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left w:w="0" w:type="dxa"/>
          <w:right w:w="0" w:type="dxa"/>
        </w:tblCellMar>
        <w:tblLook w:val="04A0" w:firstRow="1" w:lastRow="0" w:firstColumn="1" w:lastColumn="0" w:noHBand="0" w:noVBand="1"/>
      </w:tblPr>
      <w:tblGrid>
        <w:gridCol w:w="9026"/>
      </w:tblGrid>
      <w:tr w:rsidR="00754F18" w:rsidRPr="00754F18" w14:paraId="5D77EC61" w14:textId="77777777" w:rsidTr="00754F18">
        <w:tc>
          <w:tcPr>
            <w:tcW w:w="0" w:type="auto"/>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Caption w:val=""/>
            </w:tblPr>
            <w:tblGrid>
              <w:gridCol w:w="9026"/>
            </w:tblGrid>
            <w:tr w:rsidR="00754F18" w:rsidRPr="00754F18" w14:paraId="3A6A8D0D" w14:textId="77777777" w:rsidTr="00754F18">
              <w:tc>
                <w:tcPr>
                  <w:tcW w:w="0" w:type="auto"/>
                  <w:tcBorders>
                    <w:top w:val="nil"/>
                    <w:left w:val="nil"/>
                    <w:bottom w:val="nil"/>
                    <w:right w:val="nil"/>
                  </w:tcBorders>
                  <w:tcMar>
                    <w:top w:w="90" w:type="dxa"/>
                    <w:left w:w="240" w:type="dxa"/>
                    <w:bottom w:w="90" w:type="dxa"/>
                    <w:right w:w="240" w:type="dxa"/>
                  </w:tcMar>
                  <w:vAlign w:val="center"/>
                  <w:hideMark/>
                </w:tcPr>
                <w:p w14:paraId="2922E2FB" w14:textId="77777777" w:rsidR="00754F18" w:rsidRPr="00754F18" w:rsidRDefault="00754F18" w:rsidP="00754F18">
                  <w:pPr>
                    <w:spacing w:after="0" w:line="240" w:lineRule="auto"/>
                    <w:rPr>
                      <w:rFonts w:ascii="Arial" w:eastAsia="Times New Roman" w:hAnsi="Arial" w:cs="Arial"/>
                      <w:sz w:val="20"/>
                      <w:szCs w:val="20"/>
                      <w:lang w:eastAsia="en-GB"/>
                    </w:rPr>
                  </w:pPr>
                </w:p>
              </w:tc>
            </w:tr>
          </w:tbl>
          <w:p w14:paraId="24B20BB5" w14:textId="77777777" w:rsidR="00754F18" w:rsidRPr="00754F18" w:rsidRDefault="00754F18" w:rsidP="00754F18">
            <w:pPr>
              <w:spacing w:after="0" w:line="240" w:lineRule="auto"/>
              <w:rPr>
                <w:rFonts w:ascii="Arial" w:eastAsia="Times New Roman" w:hAnsi="Arial" w:cs="Arial"/>
                <w:color w:val="111111"/>
                <w:sz w:val="20"/>
                <w:szCs w:val="20"/>
                <w:lang w:eastAsia="en-GB"/>
              </w:rPr>
            </w:pPr>
          </w:p>
        </w:tc>
      </w:tr>
      <w:tr w:rsidR="00754F18" w:rsidRPr="00754F18" w14:paraId="1AE249A6" w14:textId="77777777" w:rsidTr="00754F18">
        <w:tc>
          <w:tcPr>
            <w:tcW w:w="0" w:type="auto"/>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Caption w:val=""/>
            </w:tblPr>
            <w:tblGrid>
              <w:gridCol w:w="9026"/>
            </w:tblGrid>
            <w:tr w:rsidR="00754F18" w:rsidRPr="00754F18" w14:paraId="0621880B" w14:textId="77777777">
              <w:tc>
                <w:tcPr>
                  <w:tcW w:w="0" w:type="auto"/>
                  <w:tcBorders>
                    <w:top w:val="nil"/>
                    <w:left w:val="nil"/>
                    <w:bottom w:val="nil"/>
                    <w:right w:val="nil"/>
                  </w:tcBorders>
                  <w:tcMar>
                    <w:top w:w="90" w:type="dxa"/>
                    <w:left w:w="240" w:type="dxa"/>
                    <w:bottom w:w="90" w:type="dxa"/>
                    <w:right w:w="240" w:type="dxa"/>
                  </w:tcMar>
                  <w:vAlign w:val="center"/>
                  <w:hideMark/>
                </w:tcPr>
                <w:p w14:paraId="5CB425F8" w14:textId="5B86CA20" w:rsidR="00754F18" w:rsidRPr="00754F18" w:rsidRDefault="00754F18" w:rsidP="00754F18">
                  <w:pPr>
                    <w:spacing w:after="0" w:line="240" w:lineRule="auto"/>
                    <w:jc w:val="right"/>
                    <w:rPr>
                      <w:rFonts w:ascii="Times New Roman" w:eastAsia="Times New Roman" w:hAnsi="Times New Roman" w:cs="Times New Roman"/>
                      <w:sz w:val="24"/>
                      <w:szCs w:val="24"/>
                      <w:lang w:eastAsia="en-GB"/>
                    </w:rPr>
                  </w:pPr>
                  <w:r w:rsidRPr="00754F18">
                    <w:rPr>
                      <w:rFonts w:ascii="Times New Roman" w:eastAsia="Times New Roman" w:hAnsi="Times New Roman" w:cs="Times New Roman"/>
                      <w:noProof/>
                      <w:sz w:val="24"/>
                      <w:szCs w:val="24"/>
                      <w:lang w:eastAsia="en-GB"/>
                    </w:rPr>
                    <mc:AlternateContent>
                      <mc:Choice Requires="wps">
                        <w:drawing>
                          <wp:inline distT="0" distB="0" distL="0" distR="0" wp14:anchorId="66CB87BA" wp14:editId="6773AB7D">
                            <wp:extent cx="5142865" cy="702310"/>
                            <wp:effectExtent l="0" t="0" r="0" b="0"/>
                            <wp:docPr id="1" name="Rectangle 1" descr="Make in Italy Festiva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42865" cy="702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96BBD0" id="Rectangle 1" o:spid="_x0000_s1026" alt="Make in Italy Festival" style="width:404.95pt;height:5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" filled="f" stroked="f">
                            <o:lock v:ext="edit" aspectratio="t"/>
                            <w10:anchorlock/>
                          </v:rect>
                        </w:pict>
                      </mc:Fallback>
                    </mc:AlternateContent>
                  </w:r>
                </w:p>
              </w:tc>
            </w:tr>
          </w:tbl>
          <w:p w14:paraId="4F6CC584" w14:textId="77777777" w:rsidR="00754F18" w:rsidRPr="00754F18" w:rsidRDefault="00754F18" w:rsidP="00754F18">
            <w:pPr>
              <w:spacing w:after="0" w:line="240" w:lineRule="auto"/>
              <w:rPr>
                <w:rFonts w:ascii="Arial" w:eastAsia="Times New Roman" w:hAnsi="Arial" w:cs="Arial"/>
                <w:color w:val="111111"/>
                <w:sz w:val="20"/>
                <w:szCs w:val="20"/>
                <w:lang w:eastAsia="en-GB"/>
              </w:rPr>
            </w:pPr>
          </w:p>
        </w:tc>
      </w:tr>
      <w:tr w:rsidR="00754F18" w:rsidRPr="00754F18" w14:paraId="297535D2" w14:textId="77777777" w:rsidTr="00754F18">
        <w:tc>
          <w:tcPr>
            <w:tcW w:w="0" w:type="auto"/>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Caption w:val=""/>
            </w:tblPr>
            <w:tblGrid>
              <w:gridCol w:w="9026"/>
            </w:tblGrid>
            <w:tr w:rsidR="00754F18" w:rsidRPr="00754F18" w14:paraId="06354C3F" w14:textId="77777777">
              <w:tc>
                <w:tcPr>
                  <w:tcW w:w="0" w:type="auto"/>
                  <w:tcBorders>
                    <w:top w:val="nil"/>
                    <w:left w:val="nil"/>
                    <w:bottom w:val="nil"/>
                    <w:right w:val="nil"/>
                  </w:tcBorders>
                  <w:tcMar>
                    <w:top w:w="90" w:type="dxa"/>
                    <w:left w:w="240" w:type="dxa"/>
                    <w:bottom w:w="90" w:type="dxa"/>
                    <w:right w:w="240" w:type="dxa"/>
                  </w:tcMar>
                  <w:vAlign w:val="center"/>
                  <w:hideMark/>
                </w:tcPr>
                <w:p w14:paraId="76301FF8" w14:textId="77777777" w:rsidR="00754F18" w:rsidRPr="00754F18" w:rsidRDefault="00754F18" w:rsidP="00754F18">
                  <w:pPr>
                    <w:spacing w:after="0" w:line="240" w:lineRule="auto"/>
                    <w:rPr>
                      <w:rFonts w:ascii="Arial" w:eastAsia="Times New Roman" w:hAnsi="Arial" w:cs="Arial"/>
                      <w:sz w:val="20"/>
                      <w:szCs w:val="20"/>
                      <w:lang w:eastAsia="en-GB"/>
                    </w:rPr>
                  </w:pPr>
                </w:p>
                <w:p w14:paraId="2F4775EA" w14:textId="77777777" w:rsidR="00754F18" w:rsidRPr="00754F18" w:rsidRDefault="00754F18" w:rsidP="00754F18">
                  <w:pPr>
                    <w:spacing w:after="0" w:line="240" w:lineRule="auto"/>
                    <w:rPr>
                      <w:rFonts w:ascii="Arial" w:eastAsia="Times New Roman" w:hAnsi="Arial" w:cs="Arial"/>
                      <w:sz w:val="20"/>
                      <w:szCs w:val="20"/>
                      <w:lang w:eastAsia="en-GB"/>
                    </w:rPr>
                  </w:pPr>
                  <w:r w:rsidRPr="00754F18">
                    <w:rPr>
                      <w:rFonts w:ascii="Arial" w:eastAsia="Times New Roman" w:hAnsi="Arial" w:cs="Arial"/>
                      <w:b/>
                      <w:bCs/>
                      <w:color w:val="009FE3"/>
                      <w:sz w:val="27"/>
                      <w:szCs w:val="27"/>
                      <w:lang w:eastAsia="en-GB"/>
                    </w:rPr>
                    <w:t>Trieste Next - Festival of Scientific Research</w:t>
                  </w:r>
                </w:p>
                <w:p w14:paraId="63835F8F" w14:textId="77777777" w:rsidR="00754F18" w:rsidRPr="00754F18" w:rsidRDefault="00754F18" w:rsidP="00754F18">
                  <w:pPr>
                    <w:spacing w:after="0" w:line="240" w:lineRule="auto"/>
                    <w:rPr>
                      <w:rFonts w:ascii="Arial" w:eastAsia="Times New Roman" w:hAnsi="Arial" w:cs="Arial"/>
                      <w:sz w:val="20"/>
                      <w:szCs w:val="20"/>
                      <w:lang w:eastAsia="en-GB"/>
                    </w:rPr>
                  </w:pPr>
                  <w:r w:rsidRPr="00754F18">
                    <w:rPr>
                      <w:rFonts w:ascii="Arial" w:eastAsia="Times New Roman" w:hAnsi="Arial" w:cs="Arial"/>
                      <w:color w:val="009FE3"/>
                      <w:sz w:val="27"/>
                      <w:szCs w:val="27"/>
                      <w:lang w:eastAsia="en-GB"/>
                    </w:rPr>
                    <w:t>13th Edition - </w:t>
                  </w:r>
                  <w:r w:rsidRPr="00754F18">
                    <w:rPr>
                      <w:rFonts w:ascii="Arial" w:eastAsia="Times New Roman" w:hAnsi="Arial" w:cs="Arial"/>
                      <w:i/>
                      <w:iCs/>
                      <w:color w:val="009FE3"/>
                      <w:sz w:val="36"/>
                      <w:szCs w:val="36"/>
                      <w:lang w:eastAsia="en-GB"/>
                    </w:rPr>
                    <w:t>"The Horizons of Intelligence. Knowledge and the Human-Technology Frontier"</w:t>
                  </w:r>
                </w:p>
                <w:p w14:paraId="41F5CAB7" w14:textId="77777777" w:rsidR="00754F18" w:rsidRPr="00754F18" w:rsidRDefault="00754F18" w:rsidP="00754F18">
                  <w:pPr>
                    <w:spacing w:after="0" w:line="240" w:lineRule="auto"/>
                    <w:rPr>
                      <w:rFonts w:ascii="Arial" w:eastAsia="Times New Roman" w:hAnsi="Arial" w:cs="Arial"/>
                      <w:sz w:val="20"/>
                      <w:szCs w:val="20"/>
                      <w:lang w:eastAsia="en-GB"/>
                    </w:rPr>
                  </w:pPr>
                </w:p>
                <w:p w14:paraId="0D6E9930" w14:textId="77777777" w:rsidR="00754F18" w:rsidRPr="00754F18" w:rsidRDefault="00754F18" w:rsidP="00754F18">
                  <w:pPr>
                    <w:spacing w:after="0" w:line="240" w:lineRule="auto"/>
                    <w:rPr>
                      <w:rFonts w:ascii="Arial" w:eastAsia="Times New Roman" w:hAnsi="Arial" w:cs="Arial"/>
                      <w:sz w:val="20"/>
                      <w:szCs w:val="20"/>
                      <w:lang w:eastAsia="en-GB"/>
                    </w:rPr>
                  </w:pPr>
                  <w:r w:rsidRPr="00754F18">
                    <w:rPr>
                      <w:rFonts w:ascii="Arial" w:eastAsia="Times New Roman" w:hAnsi="Arial" w:cs="Arial"/>
                      <w:b/>
                      <w:bCs/>
                      <w:color w:val="009FE3"/>
                      <w:sz w:val="27"/>
                      <w:szCs w:val="27"/>
                      <w:lang w:eastAsia="en-GB"/>
                    </w:rPr>
                    <w:t>International Academy Fellowships</w:t>
                  </w:r>
                </w:p>
                <w:p w14:paraId="66F77D95" w14:textId="77777777" w:rsidR="00754F18" w:rsidRPr="00754F18" w:rsidRDefault="00754F18" w:rsidP="00754F18">
                  <w:pPr>
                    <w:spacing w:after="0" w:line="240" w:lineRule="auto"/>
                    <w:rPr>
                      <w:rFonts w:ascii="Arial" w:eastAsia="Times New Roman" w:hAnsi="Arial" w:cs="Arial"/>
                      <w:sz w:val="20"/>
                      <w:szCs w:val="20"/>
                      <w:lang w:eastAsia="en-GB"/>
                    </w:rPr>
                  </w:pPr>
                  <w:r w:rsidRPr="00754F18">
                    <w:rPr>
                      <w:rFonts w:ascii="Arial" w:eastAsia="Times New Roman" w:hAnsi="Arial" w:cs="Arial"/>
                      <w:color w:val="009FE3"/>
                      <w:sz w:val="27"/>
                      <w:szCs w:val="27"/>
                      <w:lang w:eastAsia="en-GB"/>
                    </w:rPr>
                    <w:t>Trieste (</w:t>
                  </w:r>
                  <w:proofErr w:type="spellStart"/>
                  <w:r w:rsidRPr="00754F18">
                    <w:rPr>
                      <w:rFonts w:ascii="Arial" w:eastAsia="Times New Roman" w:hAnsi="Arial" w:cs="Arial"/>
                      <w:color w:val="009FE3"/>
                      <w:sz w:val="27"/>
                      <w:szCs w:val="27"/>
                      <w:lang w:eastAsia="en-GB"/>
                    </w:rPr>
                    <w:t>Northeastern</w:t>
                  </w:r>
                  <w:proofErr w:type="spellEnd"/>
                  <w:r w:rsidRPr="00754F18">
                    <w:rPr>
                      <w:rFonts w:ascii="Arial" w:eastAsia="Times New Roman" w:hAnsi="Arial" w:cs="Arial"/>
                      <w:color w:val="009FE3"/>
                      <w:sz w:val="27"/>
                      <w:szCs w:val="27"/>
                      <w:lang w:eastAsia="en-GB"/>
                    </w:rPr>
                    <w:t xml:space="preserve"> Italy) - 27-29 September 2024</w:t>
                  </w:r>
                </w:p>
                <w:p w14:paraId="3F99B158" w14:textId="77777777" w:rsidR="00754F18" w:rsidRPr="00754F18" w:rsidRDefault="00754F18" w:rsidP="00754F18">
                  <w:pPr>
                    <w:spacing w:after="0" w:line="240" w:lineRule="auto"/>
                    <w:rPr>
                      <w:rFonts w:ascii="Arial" w:eastAsia="Times New Roman" w:hAnsi="Arial" w:cs="Arial"/>
                      <w:sz w:val="20"/>
                      <w:szCs w:val="20"/>
                      <w:lang w:eastAsia="en-GB"/>
                    </w:rPr>
                  </w:pPr>
                </w:p>
              </w:tc>
            </w:tr>
          </w:tbl>
          <w:p w14:paraId="45BAC71B" w14:textId="77777777" w:rsidR="00754F18" w:rsidRPr="00754F18" w:rsidRDefault="00754F18" w:rsidP="00754F18">
            <w:pPr>
              <w:spacing w:after="0" w:line="240" w:lineRule="auto"/>
              <w:rPr>
                <w:rFonts w:ascii="Arial" w:eastAsia="Times New Roman" w:hAnsi="Arial" w:cs="Arial"/>
                <w:color w:val="111111"/>
                <w:sz w:val="20"/>
                <w:szCs w:val="20"/>
                <w:lang w:eastAsia="en-GB"/>
              </w:rPr>
            </w:pPr>
          </w:p>
        </w:tc>
      </w:tr>
      <w:tr w:rsidR="00754F18" w:rsidRPr="00754F18" w14:paraId="22E872BD" w14:textId="77777777" w:rsidTr="00754F18">
        <w:tc>
          <w:tcPr>
            <w:tcW w:w="0" w:type="auto"/>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Caption w:val=""/>
            </w:tblPr>
            <w:tblGrid>
              <w:gridCol w:w="9026"/>
            </w:tblGrid>
            <w:tr w:rsidR="00754F18" w:rsidRPr="00754F18" w14:paraId="13CFD4E5" w14:textId="77777777">
              <w:tc>
                <w:tcPr>
                  <w:tcW w:w="0" w:type="auto"/>
                  <w:tcBorders>
                    <w:top w:val="nil"/>
                    <w:left w:val="nil"/>
                    <w:bottom w:val="nil"/>
                    <w:right w:val="nil"/>
                  </w:tcBorders>
                  <w:tcMar>
                    <w:top w:w="90" w:type="dxa"/>
                    <w:left w:w="240" w:type="dxa"/>
                    <w:bottom w:w="90" w:type="dxa"/>
                    <w:right w:w="240" w:type="dxa"/>
                  </w:tcMar>
                  <w:vAlign w:val="center"/>
                  <w:hideMark/>
                </w:tcPr>
                <w:p w14:paraId="109E790E" w14:textId="77777777" w:rsidR="00754F18" w:rsidRPr="00754F18" w:rsidRDefault="00754F18" w:rsidP="00754F18">
                  <w:pPr>
                    <w:spacing w:after="0" w:line="240" w:lineRule="auto"/>
                    <w:rPr>
                      <w:rFonts w:ascii="Arial" w:eastAsia="Times New Roman" w:hAnsi="Arial" w:cs="Arial"/>
                      <w:sz w:val="20"/>
                      <w:szCs w:val="20"/>
                      <w:lang w:eastAsia="en-GB"/>
                    </w:rPr>
                  </w:pPr>
                  <w:r w:rsidRPr="00754F18">
                    <w:rPr>
                      <w:rFonts w:ascii="Arial" w:eastAsia="Times New Roman" w:hAnsi="Arial" w:cs="Arial"/>
                      <w:color w:val="434343"/>
                      <w:sz w:val="20"/>
                      <w:szCs w:val="20"/>
                      <w:lang w:eastAsia="en-GB"/>
                    </w:rPr>
                    <w:t>Dear students,</w:t>
                  </w:r>
                </w:p>
                <w:p w14:paraId="2A96D7AB" w14:textId="77777777" w:rsidR="00754F18" w:rsidRPr="00754F18" w:rsidRDefault="00754F18" w:rsidP="00754F18">
                  <w:pPr>
                    <w:spacing w:after="0" w:line="240" w:lineRule="auto"/>
                    <w:rPr>
                      <w:rFonts w:ascii="Arial" w:eastAsia="Times New Roman" w:hAnsi="Arial" w:cs="Arial"/>
                      <w:sz w:val="20"/>
                      <w:szCs w:val="20"/>
                      <w:lang w:eastAsia="en-GB"/>
                    </w:rPr>
                  </w:pPr>
                </w:p>
                <w:p w14:paraId="77DC7CD5" w14:textId="77777777" w:rsidR="00754F18" w:rsidRPr="00754F18" w:rsidRDefault="00754F18" w:rsidP="00754F18">
                  <w:pPr>
                    <w:spacing w:after="0" w:line="240" w:lineRule="auto"/>
                    <w:rPr>
                      <w:rFonts w:ascii="Arial" w:eastAsia="Times New Roman" w:hAnsi="Arial" w:cs="Arial"/>
                      <w:sz w:val="20"/>
                      <w:szCs w:val="20"/>
                      <w:lang w:eastAsia="en-GB"/>
                    </w:rPr>
                  </w:pPr>
                  <w:r w:rsidRPr="00754F18">
                    <w:rPr>
                      <w:rFonts w:ascii="Arial" w:eastAsia="Times New Roman" w:hAnsi="Arial" w:cs="Arial"/>
                      <w:color w:val="434343"/>
                      <w:sz w:val="20"/>
                      <w:szCs w:val="20"/>
                      <w:lang w:eastAsia="en-GB"/>
                    </w:rPr>
                    <w:t>We are pleased to inform you that a</w:t>
                  </w:r>
                  <w:r w:rsidRPr="00754F18">
                    <w:rPr>
                      <w:rFonts w:ascii="Arial" w:eastAsia="Times New Roman" w:hAnsi="Arial" w:cs="Arial"/>
                      <w:sz w:val="20"/>
                      <w:szCs w:val="20"/>
                      <w:lang w:eastAsia="en-GB"/>
                    </w:rPr>
                    <w:t>pplications are now open for the </w:t>
                  </w:r>
                  <w:r w:rsidRPr="00754F18">
                    <w:rPr>
                      <w:rFonts w:ascii="Arial" w:eastAsia="Times New Roman" w:hAnsi="Arial" w:cs="Arial"/>
                      <w:b/>
                      <w:bCs/>
                      <w:sz w:val="20"/>
                      <w:szCs w:val="20"/>
                      <w:lang w:eastAsia="en-GB"/>
                    </w:rPr>
                    <w:t>Trieste Next International Academy fellowships,</w:t>
                  </w:r>
                  <w:r w:rsidRPr="00754F18">
                    <w:rPr>
                      <w:rFonts w:ascii="Arial" w:eastAsia="Times New Roman" w:hAnsi="Arial" w:cs="Arial"/>
                      <w:sz w:val="20"/>
                      <w:szCs w:val="20"/>
                      <w:lang w:eastAsia="en-GB"/>
                    </w:rPr>
                    <w:t> a 3-day intensive program that will take place in Trieste on </w:t>
                  </w:r>
                  <w:r w:rsidRPr="00754F18">
                    <w:rPr>
                      <w:rFonts w:ascii="Arial" w:eastAsia="Times New Roman" w:hAnsi="Arial" w:cs="Arial"/>
                      <w:b/>
                      <w:bCs/>
                      <w:sz w:val="20"/>
                      <w:szCs w:val="20"/>
                      <w:lang w:eastAsia="en-GB"/>
                    </w:rPr>
                    <w:t>September 27-29, 2024</w:t>
                  </w:r>
                  <w:r w:rsidRPr="00754F18">
                    <w:rPr>
                      <w:rFonts w:ascii="Arial" w:eastAsia="Times New Roman" w:hAnsi="Arial" w:cs="Arial"/>
                      <w:sz w:val="20"/>
                      <w:szCs w:val="20"/>
                      <w:lang w:eastAsia="en-GB"/>
                    </w:rPr>
                    <w:t>, on the occasion of the 2024 Edition of the </w:t>
                  </w:r>
                  <w:r w:rsidRPr="00754F18">
                    <w:rPr>
                      <w:rFonts w:ascii="Arial" w:eastAsia="Times New Roman" w:hAnsi="Arial" w:cs="Arial"/>
                      <w:b/>
                      <w:bCs/>
                      <w:sz w:val="20"/>
                      <w:szCs w:val="20"/>
                      <w:lang w:eastAsia="en-GB"/>
                    </w:rPr>
                    <w:t>Festival of Scientific Research, </w:t>
                  </w:r>
                  <w:r w:rsidRPr="00754F18">
                    <w:rPr>
                      <w:rFonts w:ascii="Arial" w:eastAsia="Times New Roman" w:hAnsi="Arial" w:cs="Arial"/>
                      <w:sz w:val="20"/>
                      <w:szCs w:val="20"/>
                      <w:lang w:eastAsia="en-GB"/>
                    </w:rPr>
                    <w:t xml:space="preserve">promoted by the Municipality of Trieste, the University of Trieste and </w:t>
                  </w:r>
                  <w:proofErr w:type="spellStart"/>
                  <w:r w:rsidRPr="00754F18">
                    <w:rPr>
                      <w:rFonts w:ascii="Arial" w:eastAsia="Times New Roman" w:hAnsi="Arial" w:cs="Arial"/>
                      <w:sz w:val="20"/>
                      <w:szCs w:val="20"/>
                      <w:lang w:eastAsia="en-GB"/>
                    </w:rPr>
                    <w:t>ItalyPost</w:t>
                  </w:r>
                  <w:proofErr w:type="spellEnd"/>
                  <w:r w:rsidRPr="00754F18">
                    <w:rPr>
                      <w:rFonts w:ascii="Arial" w:eastAsia="Times New Roman" w:hAnsi="Arial" w:cs="Arial"/>
                      <w:sz w:val="20"/>
                      <w:szCs w:val="20"/>
                      <w:lang w:eastAsia="en-GB"/>
                    </w:rPr>
                    <w:t>.</w:t>
                  </w:r>
                </w:p>
                <w:p w14:paraId="60ADDCAE" w14:textId="77777777" w:rsidR="00754F18" w:rsidRPr="00754F18" w:rsidRDefault="00754F18" w:rsidP="00754F18">
                  <w:pPr>
                    <w:spacing w:after="0" w:line="240" w:lineRule="auto"/>
                    <w:rPr>
                      <w:rFonts w:ascii="Arial" w:eastAsia="Times New Roman" w:hAnsi="Arial" w:cs="Arial"/>
                      <w:sz w:val="20"/>
                      <w:szCs w:val="20"/>
                      <w:lang w:eastAsia="en-GB"/>
                    </w:rPr>
                  </w:pPr>
                </w:p>
                <w:p w14:paraId="08F7EF3B" w14:textId="77777777" w:rsidR="00754F18" w:rsidRPr="00754F18" w:rsidRDefault="00754F18" w:rsidP="00754F18">
                  <w:pPr>
                    <w:spacing w:after="0" w:line="240" w:lineRule="auto"/>
                    <w:rPr>
                      <w:rFonts w:ascii="Arial" w:eastAsia="Times New Roman" w:hAnsi="Arial" w:cs="Arial"/>
                      <w:sz w:val="20"/>
                      <w:szCs w:val="20"/>
                      <w:lang w:eastAsia="en-GB"/>
                    </w:rPr>
                  </w:pPr>
                  <w:r w:rsidRPr="00754F18">
                    <w:rPr>
                      <w:rFonts w:ascii="Arial" w:eastAsia="Times New Roman" w:hAnsi="Arial" w:cs="Arial"/>
                      <w:sz w:val="20"/>
                      <w:szCs w:val="20"/>
                      <w:lang w:eastAsia="en-GB"/>
                    </w:rPr>
                    <w:t>The Academy Program is specifically designed for </w:t>
                  </w:r>
                  <w:r w:rsidRPr="00754F18">
                    <w:rPr>
                      <w:rFonts w:ascii="Arial" w:eastAsia="Times New Roman" w:hAnsi="Arial" w:cs="Arial"/>
                      <w:b/>
                      <w:bCs/>
                      <w:sz w:val="20"/>
                      <w:szCs w:val="20"/>
                      <w:lang w:eastAsia="en-GB"/>
                    </w:rPr>
                    <w:t>BA, MA and PhD students</w:t>
                  </w:r>
                  <w:r w:rsidRPr="00754F18">
                    <w:rPr>
                      <w:rFonts w:ascii="Arial" w:eastAsia="Times New Roman" w:hAnsi="Arial" w:cs="Arial"/>
                      <w:sz w:val="20"/>
                      <w:szCs w:val="20"/>
                      <w:lang w:eastAsia="en-GB"/>
                    </w:rPr>
                    <w:t> and offers the possibility to attend the 13th Edition of Trieste Next, thus granting access to:</w:t>
                  </w:r>
                </w:p>
                <w:p w14:paraId="2AA1731E" w14:textId="77777777" w:rsidR="00754F18" w:rsidRPr="00754F18" w:rsidRDefault="00754F18" w:rsidP="00754F18">
                  <w:pPr>
                    <w:numPr>
                      <w:ilvl w:val="0"/>
                      <w:numId w:val="1"/>
                    </w:numPr>
                    <w:spacing w:before="100" w:beforeAutospacing="1" w:after="100" w:afterAutospacing="1" w:line="240" w:lineRule="auto"/>
                    <w:rPr>
                      <w:rFonts w:ascii="Arial" w:eastAsia="Times New Roman" w:hAnsi="Arial" w:cs="Arial"/>
                      <w:sz w:val="20"/>
                      <w:szCs w:val="20"/>
                      <w:lang w:eastAsia="en-GB"/>
                    </w:rPr>
                  </w:pPr>
                  <w:r w:rsidRPr="00754F18">
                    <w:rPr>
                      <w:rFonts w:ascii="Arial" w:eastAsia="Times New Roman" w:hAnsi="Arial" w:cs="Arial"/>
                      <w:b/>
                      <w:bCs/>
                      <w:sz w:val="20"/>
                      <w:szCs w:val="20"/>
                      <w:lang w:eastAsia="en-GB"/>
                    </w:rPr>
                    <w:t>over 60 talks, conferences, workshops</w:t>
                  </w:r>
                  <w:r w:rsidRPr="00754F18">
                    <w:rPr>
                      <w:rFonts w:ascii="Arial" w:eastAsia="Times New Roman" w:hAnsi="Arial" w:cs="Arial"/>
                      <w:sz w:val="20"/>
                      <w:szCs w:val="20"/>
                      <w:lang w:eastAsia="en-GB"/>
                    </w:rPr>
                    <w:t> with renowned scientists, researchers and professionals</w:t>
                  </w:r>
                </w:p>
                <w:p w14:paraId="0ECA00B8" w14:textId="77777777" w:rsidR="00754F18" w:rsidRPr="00754F18" w:rsidRDefault="00754F18" w:rsidP="00754F18">
                  <w:pPr>
                    <w:numPr>
                      <w:ilvl w:val="0"/>
                      <w:numId w:val="1"/>
                    </w:numPr>
                    <w:spacing w:before="100" w:beforeAutospacing="1" w:after="100" w:afterAutospacing="1" w:line="240" w:lineRule="auto"/>
                    <w:rPr>
                      <w:rFonts w:ascii="Arial" w:eastAsia="Times New Roman" w:hAnsi="Arial" w:cs="Arial"/>
                      <w:sz w:val="20"/>
                      <w:szCs w:val="20"/>
                      <w:lang w:eastAsia="en-GB"/>
                    </w:rPr>
                  </w:pPr>
                  <w:r w:rsidRPr="00754F18">
                    <w:rPr>
                      <w:rFonts w:ascii="Arial" w:eastAsia="Times New Roman" w:hAnsi="Arial" w:cs="Arial"/>
                      <w:sz w:val="20"/>
                      <w:szCs w:val="20"/>
                      <w:lang w:eastAsia="en-GB"/>
                    </w:rPr>
                    <w:t>3 special sessions on </w:t>
                  </w:r>
                  <w:r w:rsidRPr="00754F18">
                    <w:rPr>
                      <w:rFonts w:ascii="Arial" w:eastAsia="Times New Roman" w:hAnsi="Arial" w:cs="Arial"/>
                      <w:b/>
                      <w:bCs/>
                      <w:sz w:val="20"/>
                      <w:szCs w:val="20"/>
                      <w:lang w:eastAsia="en-GB"/>
                    </w:rPr>
                    <w:t>artificial intelligence/robotics, medical sciences and biotechnologies</w:t>
                  </w:r>
                </w:p>
                <w:p w14:paraId="768A5CDF" w14:textId="77777777" w:rsidR="00754F18" w:rsidRPr="00754F18" w:rsidRDefault="00754F18" w:rsidP="00754F18">
                  <w:pPr>
                    <w:numPr>
                      <w:ilvl w:val="0"/>
                      <w:numId w:val="1"/>
                    </w:numPr>
                    <w:spacing w:before="100" w:beforeAutospacing="1" w:after="100" w:afterAutospacing="1" w:line="240" w:lineRule="auto"/>
                    <w:rPr>
                      <w:rFonts w:ascii="Arial" w:eastAsia="Times New Roman" w:hAnsi="Arial" w:cs="Arial"/>
                      <w:sz w:val="20"/>
                      <w:szCs w:val="20"/>
                      <w:lang w:eastAsia="en-GB"/>
                    </w:rPr>
                  </w:pPr>
                  <w:r w:rsidRPr="00754F18">
                    <w:rPr>
                      <w:rFonts w:ascii="Arial" w:eastAsia="Times New Roman" w:hAnsi="Arial" w:cs="Arial"/>
                      <w:sz w:val="20"/>
                      <w:szCs w:val="20"/>
                      <w:lang w:eastAsia="en-GB"/>
                    </w:rPr>
                    <w:t>guided tours and visits to </w:t>
                  </w:r>
                  <w:r w:rsidRPr="00754F18">
                    <w:rPr>
                      <w:rFonts w:ascii="Arial" w:eastAsia="Times New Roman" w:hAnsi="Arial" w:cs="Arial"/>
                      <w:b/>
                      <w:bCs/>
                      <w:sz w:val="20"/>
                      <w:szCs w:val="20"/>
                      <w:lang w:eastAsia="en-GB"/>
                    </w:rPr>
                    <w:t>renowned science research centres</w:t>
                  </w:r>
                  <w:r w:rsidRPr="00754F18">
                    <w:rPr>
                      <w:rFonts w:ascii="Arial" w:eastAsia="Times New Roman" w:hAnsi="Arial" w:cs="Arial"/>
                      <w:sz w:val="20"/>
                      <w:szCs w:val="20"/>
                      <w:lang w:eastAsia="en-GB"/>
                    </w:rPr>
                    <w:t> based in the Friuli Venezia Giulia Region</w:t>
                  </w:r>
                </w:p>
                <w:p w14:paraId="3519C289" w14:textId="77777777" w:rsidR="00754F18" w:rsidRPr="00754F18" w:rsidRDefault="00754F18" w:rsidP="00754F18">
                  <w:pPr>
                    <w:numPr>
                      <w:ilvl w:val="0"/>
                      <w:numId w:val="1"/>
                    </w:numPr>
                    <w:spacing w:before="100" w:beforeAutospacing="1" w:after="100" w:afterAutospacing="1" w:line="240" w:lineRule="auto"/>
                    <w:rPr>
                      <w:rFonts w:ascii="Arial" w:eastAsia="Times New Roman" w:hAnsi="Arial" w:cs="Arial"/>
                      <w:sz w:val="20"/>
                      <w:szCs w:val="20"/>
                      <w:lang w:eastAsia="en-GB"/>
                    </w:rPr>
                  </w:pPr>
                  <w:r w:rsidRPr="00754F18">
                    <w:rPr>
                      <w:rFonts w:ascii="Arial" w:eastAsia="Times New Roman" w:hAnsi="Arial" w:cs="Arial"/>
                      <w:b/>
                      <w:bCs/>
                      <w:sz w:val="20"/>
                      <w:szCs w:val="20"/>
                      <w:lang w:eastAsia="en-GB"/>
                    </w:rPr>
                    <w:t>full board accommodation</w:t>
                  </w:r>
                  <w:r w:rsidRPr="00754F18">
                    <w:rPr>
                      <w:rFonts w:ascii="Arial" w:eastAsia="Times New Roman" w:hAnsi="Arial" w:cs="Arial"/>
                      <w:sz w:val="20"/>
                      <w:szCs w:val="20"/>
                      <w:lang w:eastAsia="en-GB"/>
                    </w:rPr>
                    <w:t> with bus transfers throughout the duration of the event</w:t>
                  </w:r>
                </w:p>
                <w:p w14:paraId="3848CE6C" w14:textId="77777777" w:rsidR="00754F18" w:rsidRPr="00754F18" w:rsidRDefault="00754F18" w:rsidP="00754F18">
                  <w:pPr>
                    <w:spacing w:after="0" w:line="240" w:lineRule="auto"/>
                    <w:rPr>
                      <w:rFonts w:ascii="Arial" w:eastAsia="Times New Roman" w:hAnsi="Arial" w:cs="Arial"/>
                      <w:sz w:val="20"/>
                      <w:szCs w:val="20"/>
                      <w:lang w:eastAsia="en-GB"/>
                    </w:rPr>
                  </w:pPr>
                  <w:r w:rsidRPr="00754F18">
                    <w:rPr>
                      <w:rFonts w:ascii="Arial" w:eastAsia="Times New Roman" w:hAnsi="Arial" w:cs="Arial"/>
                      <w:b/>
                      <w:bCs/>
                      <w:sz w:val="20"/>
                      <w:szCs w:val="20"/>
                      <w:lang w:eastAsia="en-GB"/>
                    </w:rPr>
                    <w:t>The Trieste Next International Academy is open to international English-speaking students and will take place from September 27 (Friday) to September 29 (Sunday). All activities will be held in English.</w:t>
                  </w:r>
                  <w:r w:rsidRPr="00754F18">
                    <w:rPr>
                      <w:rFonts w:ascii="Arial" w:eastAsia="Times New Roman" w:hAnsi="Arial" w:cs="Arial"/>
                      <w:sz w:val="20"/>
                      <w:szCs w:val="20"/>
                      <w:lang w:eastAsia="en-GB"/>
                    </w:rPr>
                    <w:t> </w:t>
                  </w:r>
                </w:p>
                <w:p w14:paraId="5C23D81B" w14:textId="77777777" w:rsidR="00754F18" w:rsidRPr="00754F18" w:rsidRDefault="00754F18" w:rsidP="00754F18">
                  <w:pPr>
                    <w:spacing w:after="0" w:line="240" w:lineRule="auto"/>
                    <w:rPr>
                      <w:rFonts w:ascii="Arial" w:eastAsia="Times New Roman" w:hAnsi="Arial" w:cs="Arial"/>
                      <w:sz w:val="20"/>
                      <w:szCs w:val="20"/>
                      <w:lang w:eastAsia="en-GB"/>
                    </w:rPr>
                  </w:pPr>
                </w:p>
                <w:p w14:paraId="66265999" w14:textId="77777777" w:rsidR="00754F18" w:rsidRPr="00754F18" w:rsidRDefault="00754F18" w:rsidP="00754F18">
                  <w:pPr>
                    <w:spacing w:after="0" w:line="240" w:lineRule="auto"/>
                    <w:rPr>
                      <w:rFonts w:ascii="Arial" w:eastAsia="Times New Roman" w:hAnsi="Arial" w:cs="Arial"/>
                      <w:sz w:val="20"/>
                      <w:szCs w:val="20"/>
                      <w:lang w:eastAsia="en-GB"/>
                    </w:rPr>
                  </w:pPr>
                  <w:r w:rsidRPr="00754F18">
                    <w:rPr>
                      <w:rFonts w:ascii="Arial" w:eastAsia="Times New Roman" w:hAnsi="Arial" w:cs="Arial"/>
                      <w:i/>
                      <w:iCs/>
                      <w:sz w:val="20"/>
                      <w:szCs w:val="20"/>
                      <w:lang w:eastAsia="en-GB"/>
                    </w:rPr>
                    <w:t>Italian-speaking students may apply for the Trieste Next Academy, a </w:t>
                  </w:r>
                  <w:r w:rsidRPr="00754F18">
                    <w:rPr>
                      <w:rFonts w:ascii="Arial" w:eastAsia="Times New Roman" w:hAnsi="Arial" w:cs="Arial"/>
                      <w:i/>
                      <w:iCs/>
                      <w:sz w:val="20"/>
                      <w:szCs w:val="20"/>
                      <w:u w:val="single"/>
                      <w:lang w:eastAsia="en-GB"/>
                    </w:rPr>
                    <w:t>different</w:t>
                  </w:r>
                  <w:r w:rsidRPr="00754F18">
                    <w:rPr>
                      <w:rFonts w:ascii="Arial" w:eastAsia="Times New Roman" w:hAnsi="Arial" w:cs="Arial"/>
                      <w:i/>
                      <w:iCs/>
                      <w:sz w:val="20"/>
                      <w:szCs w:val="20"/>
                      <w:lang w:eastAsia="en-GB"/>
                    </w:rPr>
                    <w:t> program  which will be taking place on September 27-29: </w:t>
                  </w:r>
                  <w:hyperlink r:id="rId5" w:tgtFrame="_blank" w:history="1">
                    <w:r w:rsidRPr="00754F18">
                      <w:rPr>
                        <w:rFonts w:ascii="Arial" w:eastAsia="Times New Roman" w:hAnsi="Arial" w:cs="Arial"/>
                        <w:i/>
                        <w:iCs/>
                        <w:color w:val="4C8EA6"/>
                        <w:sz w:val="20"/>
                        <w:szCs w:val="20"/>
                        <w:u w:val="single"/>
                        <w:lang w:eastAsia="en-GB"/>
                      </w:rPr>
                      <w:t>click here</w:t>
                    </w:r>
                  </w:hyperlink>
                  <w:r w:rsidRPr="00754F18">
                    <w:rPr>
                      <w:rFonts w:ascii="Arial" w:eastAsia="Times New Roman" w:hAnsi="Arial" w:cs="Arial"/>
                      <w:i/>
                      <w:iCs/>
                      <w:sz w:val="20"/>
                      <w:szCs w:val="20"/>
                      <w:lang w:eastAsia="en-GB"/>
                    </w:rPr>
                    <w:t> to discover the set of activities and apply.</w:t>
                  </w:r>
                </w:p>
                <w:p w14:paraId="684841F5" w14:textId="77777777" w:rsidR="00754F18" w:rsidRPr="00754F18" w:rsidRDefault="00754F18" w:rsidP="00754F18">
                  <w:pPr>
                    <w:spacing w:after="0" w:line="240" w:lineRule="auto"/>
                    <w:rPr>
                      <w:rFonts w:ascii="Arial" w:eastAsia="Times New Roman" w:hAnsi="Arial" w:cs="Arial"/>
                      <w:sz w:val="20"/>
                      <w:szCs w:val="20"/>
                      <w:lang w:eastAsia="en-GB"/>
                    </w:rPr>
                  </w:pPr>
                </w:p>
                <w:p w14:paraId="37174C1D" w14:textId="77777777" w:rsidR="00754F18" w:rsidRPr="00754F18" w:rsidRDefault="00754F18" w:rsidP="00754F18">
                  <w:pPr>
                    <w:spacing w:after="0" w:line="240" w:lineRule="auto"/>
                    <w:rPr>
                      <w:rFonts w:ascii="Arial" w:eastAsia="Times New Roman" w:hAnsi="Arial" w:cs="Arial"/>
                      <w:sz w:val="20"/>
                      <w:szCs w:val="20"/>
                      <w:lang w:eastAsia="en-GB"/>
                    </w:rPr>
                  </w:pPr>
                  <w:r w:rsidRPr="00754F18">
                    <w:rPr>
                      <w:rFonts w:ascii="Arial" w:eastAsia="Times New Roman" w:hAnsi="Arial" w:cs="Arial"/>
                      <w:b/>
                      <w:bCs/>
                      <w:sz w:val="20"/>
                      <w:szCs w:val="20"/>
                      <w:u w:val="single"/>
                      <w:lang w:eastAsia="en-GB"/>
                    </w:rPr>
                    <w:t>Next deadline to submit your application: 12 May 2024</w:t>
                  </w:r>
                </w:p>
              </w:tc>
            </w:tr>
          </w:tbl>
          <w:p w14:paraId="27271F4C" w14:textId="77777777" w:rsidR="00754F18" w:rsidRPr="00754F18" w:rsidRDefault="00754F18" w:rsidP="00754F18">
            <w:pPr>
              <w:spacing w:after="0" w:line="240" w:lineRule="auto"/>
              <w:rPr>
                <w:rFonts w:ascii="Arial" w:eastAsia="Times New Roman" w:hAnsi="Arial" w:cs="Arial"/>
                <w:color w:val="111111"/>
                <w:sz w:val="20"/>
                <w:szCs w:val="20"/>
                <w:lang w:eastAsia="en-GB"/>
              </w:rPr>
            </w:pPr>
          </w:p>
        </w:tc>
      </w:tr>
      <w:tr w:rsidR="00754F18" w:rsidRPr="00754F18" w14:paraId="7EB97D0E" w14:textId="77777777" w:rsidTr="00754F18">
        <w:tc>
          <w:tcPr>
            <w:tcW w:w="0" w:type="auto"/>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Caption w:val=""/>
            </w:tblPr>
            <w:tblGrid>
              <w:gridCol w:w="9026"/>
            </w:tblGrid>
            <w:tr w:rsidR="00754F18" w:rsidRPr="00754F18" w14:paraId="25AD9C2D" w14:textId="77777777">
              <w:tc>
                <w:tcPr>
                  <w:tcW w:w="0" w:type="auto"/>
                  <w:tcBorders>
                    <w:top w:val="nil"/>
                    <w:left w:val="nil"/>
                    <w:bottom w:val="nil"/>
                    <w:right w:val="nil"/>
                  </w:tcBorders>
                  <w:tcMar>
                    <w:top w:w="90" w:type="dxa"/>
                    <w:left w:w="240" w:type="dxa"/>
                    <w:bottom w:w="90" w:type="dxa"/>
                    <w:right w:w="240" w:type="dxa"/>
                  </w:tcMar>
                  <w:vAlign w:val="center"/>
                  <w:hideMark/>
                </w:tcPr>
                <w:p w14:paraId="4A86851E" w14:textId="77777777" w:rsidR="00754F18" w:rsidRPr="00754F18" w:rsidRDefault="00754F18" w:rsidP="00754F18">
                  <w:pPr>
                    <w:spacing w:after="0" w:line="240" w:lineRule="auto"/>
                    <w:rPr>
                      <w:rFonts w:ascii="Arial" w:eastAsia="Times New Roman" w:hAnsi="Arial" w:cs="Arial"/>
                      <w:sz w:val="20"/>
                      <w:szCs w:val="20"/>
                      <w:lang w:eastAsia="en-GB"/>
                    </w:rPr>
                  </w:pPr>
                  <w:r w:rsidRPr="00754F18">
                    <w:rPr>
                      <w:rFonts w:ascii="Arial" w:eastAsia="Times New Roman" w:hAnsi="Arial" w:cs="Arial"/>
                      <w:b/>
                      <w:bCs/>
                      <w:color w:val="009FE3"/>
                      <w:sz w:val="24"/>
                      <w:szCs w:val="24"/>
                      <w:lang w:eastAsia="en-GB"/>
                    </w:rPr>
                    <w:t>Fellowships for the Trieste Next International Academy</w:t>
                  </w:r>
                </w:p>
              </w:tc>
            </w:tr>
          </w:tbl>
          <w:p w14:paraId="104D40BE" w14:textId="77777777" w:rsidR="00754F18" w:rsidRPr="00754F18" w:rsidRDefault="00754F18" w:rsidP="00754F18">
            <w:pPr>
              <w:spacing w:after="0" w:line="240" w:lineRule="auto"/>
              <w:rPr>
                <w:rFonts w:ascii="Arial" w:eastAsia="Times New Roman" w:hAnsi="Arial" w:cs="Arial"/>
                <w:color w:val="111111"/>
                <w:sz w:val="20"/>
                <w:szCs w:val="20"/>
                <w:lang w:eastAsia="en-GB"/>
              </w:rPr>
            </w:pPr>
          </w:p>
        </w:tc>
      </w:tr>
      <w:tr w:rsidR="00754F18" w:rsidRPr="00754F18" w14:paraId="021D225C" w14:textId="77777777" w:rsidTr="00754F18">
        <w:tc>
          <w:tcPr>
            <w:tcW w:w="0" w:type="auto"/>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Caption w:val=""/>
            </w:tblPr>
            <w:tblGrid>
              <w:gridCol w:w="9026"/>
            </w:tblGrid>
            <w:tr w:rsidR="00754F18" w:rsidRPr="00754F18" w14:paraId="37C40199" w14:textId="77777777">
              <w:tc>
                <w:tcPr>
                  <w:tcW w:w="0" w:type="auto"/>
                  <w:tcBorders>
                    <w:top w:val="nil"/>
                    <w:left w:val="nil"/>
                    <w:bottom w:val="nil"/>
                    <w:right w:val="nil"/>
                  </w:tcBorders>
                  <w:tcMar>
                    <w:top w:w="90" w:type="dxa"/>
                    <w:left w:w="240" w:type="dxa"/>
                    <w:bottom w:w="90" w:type="dxa"/>
                    <w:right w:w="240" w:type="dxa"/>
                  </w:tcMar>
                  <w:vAlign w:val="center"/>
                  <w:hideMark/>
                </w:tcPr>
                <w:p w14:paraId="2CFF7F98" w14:textId="77777777" w:rsidR="00754F18" w:rsidRPr="00754F18" w:rsidRDefault="00754F18" w:rsidP="00754F18">
                  <w:pPr>
                    <w:spacing w:after="0" w:line="240" w:lineRule="auto"/>
                    <w:rPr>
                      <w:rFonts w:ascii="Arial" w:eastAsia="Times New Roman" w:hAnsi="Arial" w:cs="Arial"/>
                      <w:sz w:val="20"/>
                      <w:szCs w:val="20"/>
                      <w:lang w:eastAsia="en-GB"/>
                    </w:rPr>
                  </w:pPr>
                  <w:r w:rsidRPr="00754F18">
                    <w:rPr>
                      <w:rFonts w:ascii="Arial" w:eastAsia="Times New Roman" w:hAnsi="Arial" w:cs="Arial"/>
                      <w:sz w:val="20"/>
                      <w:szCs w:val="20"/>
                      <w:lang w:eastAsia="en-GB"/>
                    </w:rPr>
                    <w:t>We are currently working on the calendar of events for the 2024 Edition of Trieste Next. The official program will be available online on this website.</w:t>
                  </w:r>
                </w:p>
                <w:p w14:paraId="60CEA749" w14:textId="77777777" w:rsidR="00754F18" w:rsidRPr="00754F18" w:rsidRDefault="00754F18" w:rsidP="00754F18">
                  <w:pPr>
                    <w:spacing w:after="0" w:line="240" w:lineRule="auto"/>
                    <w:rPr>
                      <w:rFonts w:ascii="Arial" w:eastAsia="Times New Roman" w:hAnsi="Arial" w:cs="Arial"/>
                      <w:sz w:val="20"/>
                      <w:szCs w:val="20"/>
                      <w:lang w:eastAsia="en-GB"/>
                    </w:rPr>
                  </w:pPr>
                  <w:r w:rsidRPr="00754F18">
                    <w:rPr>
                      <w:rFonts w:ascii="Arial" w:eastAsia="Times New Roman" w:hAnsi="Arial" w:cs="Arial"/>
                      <w:sz w:val="20"/>
                      <w:szCs w:val="20"/>
                      <w:lang w:eastAsia="en-GB"/>
                    </w:rPr>
                    <w:br/>
                  </w:r>
                </w:p>
                <w:p w14:paraId="72F476C8" w14:textId="77777777" w:rsidR="00754F18" w:rsidRPr="00754F18" w:rsidRDefault="00754F18" w:rsidP="00754F18">
                  <w:pPr>
                    <w:spacing w:after="0" w:line="240" w:lineRule="auto"/>
                    <w:rPr>
                      <w:rFonts w:ascii="Arial" w:eastAsia="Times New Roman" w:hAnsi="Arial" w:cs="Arial"/>
                      <w:sz w:val="20"/>
                      <w:szCs w:val="20"/>
                      <w:lang w:eastAsia="en-GB"/>
                    </w:rPr>
                  </w:pPr>
                  <w:r w:rsidRPr="00754F18">
                    <w:rPr>
                      <w:rFonts w:ascii="Arial" w:eastAsia="Times New Roman" w:hAnsi="Arial" w:cs="Arial"/>
                      <w:b/>
                      <w:bCs/>
                      <w:color w:val="009FE3"/>
                      <w:sz w:val="20"/>
                      <w:szCs w:val="20"/>
                      <w:lang w:eastAsia="en-GB"/>
                    </w:rPr>
                    <w:t>THE 13th EDITION: </w:t>
                  </w:r>
                  <w:r w:rsidRPr="00754F18">
                    <w:rPr>
                      <w:rFonts w:ascii="Arial" w:eastAsia="Times New Roman" w:hAnsi="Arial" w:cs="Arial"/>
                      <w:b/>
                      <w:bCs/>
                      <w:i/>
                      <w:iCs/>
                      <w:color w:val="009FE3"/>
                      <w:sz w:val="20"/>
                      <w:szCs w:val="20"/>
                      <w:lang w:eastAsia="en-GB"/>
                    </w:rPr>
                    <w:t>"THE HORIZONS OF INTELLIGENCE. KNOWLEDGE AND THE HUMAN-TECHNOLOGY FRONTIER".</w:t>
                  </w:r>
                  <w:r w:rsidRPr="00754F18">
                    <w:rPr>
                      <w:rFonts w:ascii="Arial" w:eastAsia="Times New Roman" w:hAnsi="Arial" w:cs="Arial"/>
                      <w:sz w:val="20"/>
                      <w:szCs w:val="20"/>
                      <w:lang w:eastAsia="en-GB"/>
                    </w:rPr>
                    <w:t> Since its first edition in 2012, Trieste Next has aimed at addressing key issues of the scientific and cultural debate: from food resources to water management, from energy to sustainability. The 2024 Edition will offer the chance to outline the scientific agenda for the coming years and propose far-reaching reflections on the new frontiers of research and innovation with a focus on sustainability. Trieste Next will thus be an opportunity to promote a fruitful dialogue between STEM disciplines, humanities and social sciences, with a calendar of over 100 events and the participation of over 300 speakers.</w:t>
                  </w:r>
                </w:p>
                <w:p w14:paraId="277DB9A3" w14:textId="77777777" w:rsidR="00754F18" w:rsidRPr="00754F18" w:rsidRDefault="00754F18" w:rsidP="00754F18">
                  <w:pPr>
                    <w:spacing w:after="0" w:line="240" w:lineRule="auto"/>
                    <w:rPr>
                      <w:rFonts w:ascii="Arial" w:eastAsia="Times New Roman" w:hAnsi="Arial" w:cs="Arial"/>
                      <w:sz w:val="20"/>
                      <w:szCs w:val="20"/>
                      <w:lang w:eastAsia="en-GB"/>
                    </w:rPr>
                  </w:pPr>
                  <w:r w:rsidRPr="00754F18">
                    <w:rPr>
                      <w:rFonts w:ascii="Arial" w:eastAsia="Times New Roman" w:hAnsi="Arial" w:cs="Arial"/>
                      <w:sz w:val="20"/>
                      <w:szCs w:val="20"/>
                      <w:lang w:eastAsia="en-GB"/>
                    </w:rPr>
                    <w:lastRenderedPageBreak/>
                    <w:br/>
                  </w:r>
                </w:p>
                <w:p w14:paraId="1D477A1C" w14:textId="77777777" w:rsidR="00754F18" w:rsidRPr="00754F18" w:rsidRDefault="00754F18" w:rsidP="00754F18">
                  <w:pPr>
                    <w:spacing w:after="0" w:line="240" w:lineRule="auto"/>
                    <w:rPr>
                      <w:rFonts w:ascii="Arial" w:eastAsia="Times New Roman" w:hAnsi="Arial" w:cs="Arial"/>
                      <w:sz w:val="20"/>
                      <w:szCs w:val="20"/>
                      <w:lang w:eastAsia="en-GB"/>
                    </w:rPr>
                  </w:pPr>
                  <w:r w:rsidRPr="00754F18">
                    <w:rPr>
                      <w:rFonts w:ascii="Arial" w:eastAsia="Times New Roman" w:hAnsi="Arial" w:cs="Arial"/>
                      <w:b/>
                      <w:bCs/>
                      <w:color w:val="009FE3"/>
                      <w:sz w:val="20"/>
                      <w:szCs w:val="20"/>
                      <w:lang w:eastAsia="en-GB"/>
                    </w:rPr>
                    <w:t>THEMATIC SESSIONS.</w:t>
                  </w:r>
                  <w:r w:rsidRPr="00754F18">
                    <w:rPr>
                      <w:rFonts w:ascii="Arial" w:eastAsia="Times New Roman" w:hAnsi="Arial" w:cs="Arial"/>
                      <w:sz w:val="20"/>
                      <w:szCs w:val="20"/>
                      <w:lang w:eastAsia="en-GB"/>
                    </w:rPr>
                    <w:t> Selected students for the Trieste Next International Academy will have unlimited access to three special sessions on </w:t>
                  </w:r>
                  <w:r w:rsidRPr="00754F18">
                    <w:rPr>
                      <w:rFonts w:ascii="Arial" w:eastAsia="Times New Roman" w:hAnsi="Arial" w:cs="Arial"/>
                      <w:b/>
                      <w:bCs/>
                      <w:sz w:val="20"/>
                      <w:szCs w:val="20"/>
                      <w:lang w:eastAsia="en-GB"/>
                    </w:rPr>
                    <w:t>robotics/artificial intelligence, medical sciences and biotechnologies.</w:t>
                  </w:r>
                  <w:r w:rsidRPr="00754F18">
                    <w:rPr>
                      <w:rFonts w:ascii="Arial" w:eastAsia="Times New Roman" w:hAnsi="Arial" w:cs="Arial"/>
                      <w:sz w:val="20"/>
                      <w:szCs w:val="20"/>
                      <w:lang w:eastAsia="en-GB"/>
                    </w:rPr>
                    <w:t> Each session will kick off with a guided visit to a research centre of international renown and will be followed by a program of 5-6 seminars over the course of 3 days.</w:t>
                  </w:r>
                </w:p>
                <w:p w14:paraId="5A243A1E" w14:textId="77777777" w:rsidR="00754F18" w:rsidRPr="00754F18" w:rsidRDefault="00754F18" w:rsidP="00754F18">
                  <w:pPr>
                    <w:spacing w:after="0" w:line="240" w:lineRule="auto"/>
                    <w:rPr>
                      <w:rFonts w:ascii="Arial" w:eastAsia="Times New Roman" w:hAnsi="Arial" w:cs="Arial"/>
                      <w:sz w:val="20"/>
                      <w:szCs w:val="20"/>
                      <w:lang w:eastAsia="en-GB"/>
                    </w:rPr>
                  </w:pPr>
                  <w:r w:rsidRPr="00754F18">
                    <w:rPr>
                      <w:rFonts w:ascii="Arial" w:eastAsia="Times New Roman" w:hAnsi="Arial" w:cs="Arial"/>
                      <w:sz w:val="20"/>
                      <w:szCs w:val="20"/>
                      <w:lang w:eastAsia="en-GB"/>
                    </w:rPr>
                    <w:br/>
                  </w:r>
                </w:p>
                <w:p w14:paraId="3AD688B6" w14:textId="77777777" w:rsidR="00754F18" w:rsidRPr="00754F18" w:rsidRDefault="00754F18" w:rsidP="00754F18">
                  <w:pPr>
                    <w:spacing w:after="0" w:line="240" w:lineRule="auto"/>
                    <w:rPr>
                      <w:rFonts w:ascii="Arial" w:eastAsia="Times New Roman" w:hAnsi="Arial" w:cs="Arial"/>
                      <w:sz w:val="20"/>
                      <w:szCs w:val="20"/>
                      <w:lang w:eastAsia="en-GB"/>
                    </w:rPr>
                  </w:pPr>
                  <w:r w:rsidRPr="00754F18">
                    <w:rPr>
                      <w:rFonts w:ascii="Arial" w:eastAsia="Times New Roman" w:hAnsi="Arial" w:cs="Arial"/>
                      <w:b/>
                      <w:bCs/>
                      <w:color w:val="009FE3"/>
                      <w:sz w:val="20"/>
                      <w:szCs w:val="20"/>
                      <w:lang w:eastAsia="en-GB"/>
                    </w:rPr>
                    <w:t>PAST INTERNATIONAL SPEAKERS.</w:t>
                  </w:r>
                  <w:r w:rsidRPr="00754F18">
                    <w:rPr>
                      <w:rFonts w:ascii="Arial" w:eastAsia="Times New Roman" w:hAnsi="Arial" w:cs="Arial"/>
                      <w:sz w:val="20"/>
                      <w:szCs w:val="20"/>
                      <w:lang w:eastAsia="en-GB"/>
                    </w:rPr>
                    <w:t> </w:t>
                  </w:r>
                  <w:r w:rsidRPr="00754F18">
                    <w:rPr>
                      <w:rFonts w:ascii="Arial" w:eastAsia="Times New Roman" w:hAnsi="Arial" w:cs="Arial"/>
                      <w:b/>
                      <w:bCs/>
                      <w:sz w:val="20"/>
                      <w:szCs w:val="20"/>
                      <w:lang w:eastAsia="en-GB"/>
                    </w:rPr>
                    <w:t>Henry Sanderson</w:t>
                  </w:r>
                  <w:r w:rsidRPr="00754F18">
                    <w:rPr>
                      <w:rFonts w:ascii="Arial" w:eastAsia="Times New Roman" w:hAnsi="Arial" w:cs="Arial"/>
                      <w:sz w:val="20"/>
                      <w:szCs w:val="20"/>
                      <w:lang w:eastAsia="en-GB"/>
                    </w:rPr>
                    <w:t>, journalist of Financial Times, </w:t>
                  </w:r>
                  <w:r w:rsidRPr="00754F18">
                    <w:rPr>
                      <w:rFonts w:ascii="Arial" w:eastAsia="Times New Roman" w:hAnsi="Arial" w:cs="Arial"/>
                      <w:b/>
                      <w:bCs/>
                      <w:sz w:val="20"/>
                      <w:szCs w:val="20"/>
                      <w:lang w:eastAsia="en-GB"/>
                    </w:rPr>
                    <w:t xml:space="preserve">Peter </w:t>
                  </w:r>
                  <w:proofErr w:type="spellStart"/>
                  <w:r w:rsidRPr="00754F18">
                    <w:rPr>
                      <w:rFonts w:ascii="Arial" w:eastAsia="Times New Roman" w:hAnsi="Arial" w:cs="Arial"/>
                      <w:b/>
                      <w:bCs/>
                      <w:sz w:val="20"/>
                      <w:szCs w:val="20"/>
                      <w:lang w:eastAsia="en-GB"/>
                    </w:rPr>
                    <w:t>Wadhams</w:t>
                  </w:r>
                  <w:proofErr w:type="spellEnd"/>
                  <w:r w:rsidRPr="00754F18">
                    <w:rPr>
                      <w:rFonts w:ascii="Arial" w:eastAsia="Times New Roman" w:hAnsi="Arial" w:cs="Arial"/>
                      <w:sz w:val="20"/>
                      <w:szCs w:val="20"/>
                      <w:lang w:eastAsia="en-GB"/>
                    </w:rPr>
                    <w:t>, professor emeritus of Ocean Physics, head of the Polar Ocean Physics Group University of Cambridge; </w:t>
                  </w:r>
                  <w:r w:rsidRPr="00754F18">
                    <w:rPr>
                      <w:rFonts w:ascii="Arial" w:eastAsia="Times New Roman" w:hAnsi="Arial" w:cs="Arial"/>
                      <w:b/>
                      <w:bCs/>
                      <w:sz w:val="20"/>
                      <w:szCs w:val="20"/>
                      <w:lang w:eastAsia="en-GB"/>
                    </w:rPr>
                    <w:t xml:space="preserve">Jon </w:t>
                  </w:r>
                  <w:proofErr w:type="spellStart"/>
                  <w:r w:rsidRPr="00754F18">
                    <w:rPr>
                      <w:rFonts w:ascii="Arial" w:eastAsia="Times New Roman" w:hAnsi="Arial" w:cs="Arial"/>
                      <w:b/>
                      <w:bCs/>
                      <w:sz w:val="20"/>
                      <w:szCs w:val="20"/>
                      <w:lang w:eastAsia="en-GB"/>
                    </w:rPr>
                    <w:t>Cylus</w:t>
                  </w:r>
                  <w:proofErr w:type="spellEnd"/>
                  <w:r w:rsidRPr="00754F18">
                    <w:rPr>
                      <w:rFonts w:ascii="Arial" w:eastAsia="Times New Roman" w:hAnsi="Arial" w:cs="Arial"/>
                      <w:sz w:val="20"/>
                      <w:szCs w:val="20"/>
                      <w:lang w:eastAsia="en-GB"/>
                    </w:rPr>
                    <w:t>, head London Hub European Observatory on Health Systems and Policies, senior economist WHO; </w:t>
                  </w:r>
                  <w:r w:rsidRPr="00754F18">
                    <w:rPr>
                      <w:rFonts w:ascii="Arial" w:eastAsia="Times New Roman" w:hAnsi="Arial" w:cs="Arial"/>
                      <w:b/>
                      <w:bCs/>
                      <w:sz w:val="20"/>
                      <w:szCs w:val="20"/>
                      <w:lang w:eastAsia="en-GB"/>
                    </w:rPr>
                    <w:t>Edvard Moser,</w:t>
                  </w:r>
                  <w:r w:rsidRPr="00754F18">
                    <w:rPr>
                      <w:rFonts w:ascii="Arial" w:eastAsia="Times New Roman" w:hAnsi="Arial" w:cs="Arial"/>
                      <w:sz w:val="20"/>
                      <w:szCs w:val="20"/>
                      <w:lang w:eastAsia="en-GB"/>
                    </w:rPr>
                    <w:t> Nobel Laureate in Physiology or Medicine; </w:t>
                  </w:r>
                  <w:r w:rsidRPr="00754F18">
                    <w:rPr>
                      <w:rFonts w:ascii="Arial" w:eastAsia="Times New Roman" w:hAnsi="Arial" w:cs="Arial"/>
                      <w:b/>
                      <w:bCs/>
                      <w:sz w:val="20"/>
                      <w:szCs w:val="20"/>
                      <w:lang w:eastAsia="en-GB"/>
                    </w:rPr>
                    <w:t>Aaron Ciechanover, </w:t>
                  </w:r>
                  <w:r w:rsidRPr="00754F18">
                    <w:rPr>
                      <w:rFonts w:ascii="Arial" w:eastAsia="Times New Roman" w:hAnsi="Arial" w:cs="Arial"/>
                      <w:sz w:val="20"/>
                      <w:szCs w:val="20"/>
                      <w:lang w:eastAsia="en-GB"/>
                    </w:rPr>
                    <w:t>Nobel Laureate for Chemistry; </w:t>
                  </w:r>
                  <w:r w:rsidRPr="00754F18">
                    <w:rPr>
                      <w:rFonts w:ascii="Arial" w:eastAsia="Times New Roman" w:hAnsi="Arial" w:cs="Arial"/>
                      <w:b/>
                      <w:bCs/>
                      <w:sz w:val="20"/>
                      <w:szCs w:val="20"/>
                      <w:lang w:eastAsia="en-GB"/>
                    </w:rPr>
                    <w:t xml:space="preserve">Helga </w:t>
                  </w:r>
                  <w:proofErr w:type="spellStart"/>
                  <w:r w:rsidRPr="00754F18">
                    <w:rPr>
                      <w:rFonts w:ascii="Arial" w:eastAsia="Times New Roman" w:hAnsi="Arial" w:cs="Arial"/>
                      <w:b/>
                      <w:bCs/>
                      <w:sz w:val="20"/>
                      <w:szCs w:val="20"/>
                      <w:lang w:eastAsia="en-GB"/>
                    </w:rPr>
                    <w:t>Nowotny</w:t>
                  </w:r>
                  <w:proofErr w:type="spellEnd"/>
                  <w:r w:rsidRPr="00754F18">
                    <w:rPr>
                      <w:rFonts w:ascii="Arial" w:eastAsia="Times New Roman" w:hAnsi="Arial" w:cs="Arial"/>
                      <w:b/>
                      <w:bCs/>
                      <w:sz w:val="20"/>
                      <w:szCs w:val="20"/>
                      <w:lang w:eastAsia="en-GB"/>
                    </w:rPr>
                    <w:t>,</w:t>
                  </w:r>
                  <w:r w:rsidRPr="00754F18">
                    <w:rPr>
                      <w:rFonts w:ascii="Arial" w:eastAsia="Times New Roman" w:hAnsi="Arial" w:cs="Arial"/>
                      <w:sz w:val="20"/>
                      <w:szCs w:val="20"/>
                      <w:lang w:eastAsia="en-GB"/>
                    </w:rPr>
                    <w:t> professor emerita of Science and Technology Studies Swiss Federal Institute of Technology, former chairwoman European Research Council; </w:t>
                  </w:r>
                  <w:r w:rsidRPr="00754F18">
                    <w:rPr>
                      <w:rFonts w:ascii="Arial" w:eastAsia="Times New Roman" w:hAnsi="Arial" w:cs="Arial"/>
                      <w:b/>
                      <w:bCs/>
                      <w:sz w:val="20"/>
                      <w:szCs w:val="20"/>
                      <w:lang w:eastAsia="en-GB"/>
                    </w:rPr>
                    <w:t xml:space="preserve">Tahar Ben </w:t>
                  </w:r>
                  <w:proofErr w:type="spellStart"/>
                  <w:r w:rsidRPr="00754F18">
                    <w:rPr>
                      <w:rFonts w:ascii="Arial" w:eastAsia="Times New Roman" w:hAnsi="Arial" w:cs="Arial"/>
                      <w:b/>
                      <w:bCs/>
                      <w:sz w:val="20"/>
                      <w:szCs w:val="20"/>
                      <w:lang w:eastAsia="en-GB"/>
                    </w:rPr>
                    <w:t>Jelloun</w:t>
                  </w:r>
                  <w:proofErr w:type="spellEnd"/>
                  <w:r w:rsidRPr="00754F18">
                    <w:rPr>
                      <w:rFonts w:ascii="Arial" w:eastAsia="Times New Roman" w:hAnsi="Arial" w:cs="Arial"/>
                      <w:b/>
                      <w:bCs/>
                      <w:sz w:val="20"/>
                      <w:szCs w:val="20"/>
                      <w:lang w:eastAsia="en-GB"/>
                    </w:rPr>
                    <w:t>,</w:t>
                  </w:r>
                  <w:r w:rsidRPr="00754F18">
                    <w:rPr>
                      <w:rFonts w:ascii="Arial" w:eastAsia="Times New Roman" w:hAnsi="Arial" w:cs="Arial"/>
                      <w:sz w:val="20"/>
                      <w:szCs w:val="20"/>
                      <w:lang w:eastAsia="en-GB"/>
                    </w:rPr>
                    <w:t> writer and essayist; </w:t>
                  </w:r>
                  <w:r w:rsidRPr="00754F18">
                    <w:rPr>
                      <w:rFonts w:ascii="Arial" w:eastAsia="Times New Roman" w:hAnsi="Arial" w:cs="Arial"/>
                      <w:b/>
                      <w:bCs/>
                      <w:sz w:val="20"/>
                      <w:szCs w:val="20"/>
                      <w:lang w:eastAsia="en-GB"/>
                    </w:rPr>
                    <w:t>Chris Smith</w:t>
                  </w:r>
                  <w:r w:rsidRPr="00754F18">
                    <w:rPr>
                      <w:rFonts w:ascii="Arial" w:eastAsia="Times New Roman" w:hAnsi="Arial" w:cs="Arial"/>
                      <w:sz w:val="20"/>
                      <w:szCs w:val="20"/>
                      <w:lang w:eastAsia="en-GB"/>
                    </w:rPr>
                    <w:t>, clinical lecturer in Virology University of Cambridge; </w:t>
                  </w:r>
                  <w:r w:rsidRPr="00754F18">
                    <w:rPr>
                      <w:rFonts w:ascii="Arial" w:eastAsia="Times New Roman" w:hAnsi="Arial" w:cs="Arial"/>
                      <w:b/>
                      <w:bCs/>
                      <w:sz w:val="20"/>
                      <w:szCs w:val="20"/>
                      <w:lang w:eastAsia="en-GB"/>
                    </w:rPr>
                    <w:t>Mike Myers</w:t>
                  </w:r>
                  <w:r w:rsidRPr="00754F18">
                    <w:rPr>
                      <w:rFonts w:ascii="Arial" w:eastAsia="Times New Roman" w:hAnsi="Arial" w:cs="Arial"/>
                      <w:sz w:val="20"/>
                      <w:szCs w:val="20"/>
                      <w:lang w:eastAsia="en-GB"/>
                    </w:rPr>
                    <w:t>, protein networks ICGEB-International Centre for Genetic Engineering and Biotechnology; </w:t>
                  </w:r>
                  <w:proofErr w:type="spellStart"/>
                  <w:r w:rsidRPr="00754F18">
                    <w:rPr>
                      <w:rFonts w:ascii="Arial" w:eastAsia="Times New Roman" w:hAnsi="Arial" w:cs="Arial"/>
                      <w:b/>
                      <w:bCs/>
                      <w:sz w:val="20"/>
                      <w:szCs w:val="20"/>
                      <w:lang w:eastAsia="en-GB"/>
                    </w:rPr>
                    <w:t>Slavik</w:t>
                  </w:r>
                  <w:proofErr w:type="spellEnd"/>
                  <w:r w:rsidRPr="00754F18">
                    <w:rPr>
                      <w:rFonts w:ascii="Arial" w:eastAsia="Times New Roman" w:hAnsi="Arial" w:cs="Arial"/>
                      <w:b/>
                      <w:bCs/>
                      <w:sz w:val="20"/>
                      <w:szCs w:val="20"/>
                      <w:lang w:eastAsia="en-GB"/>
                    </w:rPr>
                    <w:t xml:space="preserve"> </w:t>
                  </w:r>
                  <w:proofErr w:type="spellStart"/>
                  <w:r w:rsidRPr="00754F18">
                    <w:rPr>
                      <w:rFonts w:ascii="Arial" w:eastAsia="Times New Roman" w:hAnsi="Arial" w:cs="Arial"/>
                      <w:b/>
                      <w:bCs/>
                      <w:sz w:val="20"/>
                      <w:szCs w:val="20"/>
                      <w:lang w:eastAsia="en-GB"/>
                    </w:rPr>
                    <w:t>Tabakov</w:t>
                  </w:r>
                  <w:proofErr w:type="spellEnd"/>
                  <w:r w:rsidRPr="00754F18">
                    <w:rPr>
                      <w:rFonts w:ascii="Arial" w:eastAsia="Times New Roman" w:hAnsi="Arial" w:cs="Arial"/>
                      <w:sz w:val="20"/>
                      <w:szCs w:val="20"/>
                      <w:lang w:eastAsia="en-GB"/>
                    </w:rPr>
                    <w:t>, president emeritus IUPESM-International Union for Physical and Engineering Sciences in Medicine; </w:t>
                  </w:r>
                  <w:r w:rsidRPr="00754F18">
                    <w:rPr>
                      <w:rFonts w:ascii="Arial" w:eastAsia="Times New Roman" w:hAnsi="Arial" w:cs="Arial"/>
                      <w:b/>
                      <w:bCs/>
                      <w:sz w:val="20"/>
                      <w:szCs w:val="20"/>
                      <w:lang w:eastAsia="en-GB"/>
                    </w:rPr>
                    <w:t xml:space="preserve">Rama </w:t>
                  </w:r>
                  <w:proofErr w:type="spellStart"/>
                  <w:r w:rsidRPr="00754F18">
                    <w:rPr>
                      <w:rFonts w:ascii="Arial" w:eastAsia="Times New Roman" w:hAnsi="Arial" w:cs="Arial"/>
                      <w:b/>
                      <w:bCs/>
                      <w:sz w:val="20"/>
                      <w:szCs w:val="20"/>
                      <w:lang w:eastAsia="en-GB"/>
                    </w:rPr>
                    <w:t>Gheerawo</w:t>
                  </w:r>
                  <w:proofErr w:type="spellEnd"/>
                  <w:r w:rsidRPr="00754F18">
                    <w:rPr>
                      <w:rFonts w:ascii="Arial" w:eastAsia="Times New Roman" w:hAnsi="Arial" w:cs="Arial"/>
                      <w:sz w:val="20"/>
                      <w:szCs w:val="20"/>
                      <w:lang w:eastAsia="en-GB"/>
                    </w:rPr>
                    <w:t>, director Helen Hamlyn Centre for Design, Royal College of Art London; </w:t>
                  </w:r>
                  <w:r w:rsidRPr="00754F18">
                    <w:rPr>
                      <w:rFonts w:ascii="Arial" w:eastAsia="Times New Roman" w:hAnsi="Arial" w:cs="Arial"/>
                      <w:b/>
                      <w:bCs/>
                      <w:sz w:val="20"/>
                      <w:szCs w:val="20"/>
                      <w:lang w:eastAsia="en-GB"/>
                    </w:rPr>
                    <w:t>Uday Kishore,</w:t>
                  </w:r>
                  <w:r w:rsidRPr="00754F18">
                    <w:rPr>
                      <w:rFonts w:ascii="Arial" w:eastAsia="Times New Roman" w:hAnsi="Arial" w:cs="Arial"/>
                      <w:sz w:val="20"/>
                      <w:szCs w:val="20"/>
                      <w:lang w:eastAsia="en-GB"/>
                    </w:rPr>
                    <w:t> senior lecturer in Immunobiology and Medical Microbiology Brunel University London; </w:t>
                  </w:r>
                  <w:r w:rsidRPr="00754F18">
                    <w:rPr>
                      <w:rFonts w:ascii="Arial" w:eastAsia="Times New Roman" w:hAnsi="Arial" w:cs="Arial"/>
                      <w:b/>
                      <w:bCs/>
                      <w:sz w:val="20"/>
                      <w:szCs w:val="20"/>
                      <w:lang w:eastAsia="en-GB"/>
                    </w:rPr>
                    <w:t>Jan Olof Lundqvist</w:t>
                  </w:r>
                  <w:r w:rsidRPr="00754F18">
                    <w:rPr>
                      <w:rFonts w:ascii="Arial" w:eastAsia="Times New Roman" w:hAnsi="Arial" w:cs="Arial"/>
                      <w:sz w:val="20"/>
                      <w:szCs w:val="20"/>
                      <w:lang w:eastAsia="en-GB"/>
                    </w:rPr>
                    <w:t>, senior researcher SIWI-Stockholm International Water Institute; </w:t>
                  </w:r>
                  <w:r w:rsidRPr="00754F18">
                    <w:rPr>
                      <w:rFonts w:ascii="Arial" w:eastAsia="Times New Roman" w:hAnsi="Arial" w:cs="Arial"/>
                      <w:b/>
                      <w:bCs/>
                      <w:sz w:val="20"/>
                      <w:szCs w:val="20"/>
                      <w:lang w:eastAsia="en-GB"/>
                    </w:rPr>
                    <w:t>Viktor Mayer-</w:t>
                  </w:r>
                  <w:proofErr w:type="spellStart"/>
                  <w:r w:rsidRPr="00754F18">
                    <w:rPr>
                      <w:rFonts w:ascii="Arial" w:eastAsia="Times New Roman" w:hAnsi="Arial" w:cs="Arial"/>
                      <w:b/>
                      <w:bCs/>
                      <w:sz w:val="20"/>
                      <w:szCs w:val="20"/>
                      <w:lang w:eastAsia="en-GB"/>
                    </w:rPr>
                    <w:t>Schönberger</w:t>
                  </w:r>
                  <w:proofErr w:type="spellEnd"/>
                  <w:r w:rsidRPr="00754F18">
                    <w:rPr>
                      <w:rFonts w:ascii="Arial" w:eastAsia="Times New Roman" w:hAnsi="Arial" w:cs="Arial"/>
                      <w:b/>
                      <w:bCs/>
                      <w:sz w:val="20"/>
                      <w:szCs w:val="20"/>
                      <w:lang w:eastAsia="en-GB"/>
                    </w:rPr>
                    <w:t>, </w:t>
                  </w:r>
                  <w:r w:rsidRPr="00754F18">
                    <w:rPr>
                      <w:rFonts w:ascii="Arial" w:eastAsia="Times New Roman" w:hAnsi="Arial" w:cs="Arial"/>
                      <w:sz w:val="20"/>
                      <w:szCs w:val="20"/>
                      <w:lang w:eastAsia="en-GB"/>
                    </w:rPr>
                    <w:t>professor of Internet Governance and Regulation Oxford Internet Institute; </w:t>
                  </w:r>
                  <w:r w:rsidRPr="00754F18">
                    <w:rPr>
                      <w:rFonts w:ascii="Arial" w:eastAsia="Times New Roman" w:hAnsi="Arial" w:cs="Arial"/>
                      <w:b/>
                      <w:bCs/>
                      <w:sz w:val="20"/>
                      <w:szCs w:val="20"/>
                      <w:lang w:eastAsia="en-GB"/>
                    </w:rPr>
                    <w:t>Roger Beachy,</w:t>
                  </w:r>
                  <w:r w:rsidRPr="00754F18">
                    <w:rPr>
                      <w:rFonts w:ascii="Arial" w:eastAsia="Times New Roman" w:hAnsi="Arial" w:cs="Arial"/>
                      <w:sz w:val="20"/>
                      <w:szCs w:val="20"/>
                      <w:lang w:eastAsia="en-GB"/>
                    </w:rPr>
                    <w:t xml:space="preserve"> professor emeritus in Biology Washington University, former Executive director World Food </w:t>
                  </w:r>
                  <w:proofErr w:type="spellStart"/>
                  <w:r w:rsidRPr="00754F18">
                    <w:rPr>
                      <w:rFonts w:ascii="Arial" w:eastAsia="Times New Roman" w:hAnsi="Arial" w:cs="Arial"/>
                      <w:sz w:val="20"/>
                      <w:szCs w:val="20"/>
                      <w:lang w:eastAsia="en-GB"/>
                    </w:rPr>
                    <w:t>Center</w:t>
                  </w:r>
                  <w:proofErr w:type="spellEnd"/>
                  <w:r w:rsidRPr="00754F18">
                    <w:rPr>
                      <w:rFonts w:ascii="Arial" w:eastAsia="Times New Roman" w:hAnsi="Arial" w:cs="Arial"/>
                      <w:sz w:val="20"/>
                      <w:szCs w:val="20"/>
                      <w:lang w:eastAsia="en-GB"/>
                    </w:rPr>
                    <w:t xml:space="preserve"> University of California; </w:t>
                  </w:r>
                  <w:r w:rsidRPr="00754F18">
                    <w:rPr>
                      <w:rFonts w:ascii="Arial" w:eastAsia="Times New Roman" w:hAnsi="Arial" w:cs="Arial"/>
                      <w:b/>
                      <w:bCs/>
                      <w:sz w:val="20"/>
                      <w:szCs w:val="20"/>
                      <w:lang w:eastAsia="en-GB"/>
                    </w:rPr>
                    <w:t xml:space="preserve">Cameron </w:t>
                  </w:r>
                  <w:proofErr w:type="spellStart"/>
                  <w:r w:rsidRPr="00754F18">
                    <w:rPr>
                      <w:rFonts w:ascii="Arial" w:eastAsia="Times New Roman" w:hAnsi="Arial" w:cs="Arial"/>
                      <w:b/>
                      <w:bCs/>
                      <w:sz w:val="20"/>
                      <w:szCs w:val="20"/>
                      <w:lang w:eastAsia="en-GB"/>
                    </w:rPr>
                    <w:t>Neylon</w:t>
                  </w:r>
                  <w:proofErr w:type="spellEnd"/>
                  <w:r w:rsidRPr="00754F18">
                    <w:rPr>
                      <w:rFonts w:ascii="Arial" w:eastAsia="Times New Roman" w:hAnsi="Arial" w:cs="Arial"/>
                      <w:b/>
                      <w:bCs/>
                      <w:sz w:val="20"/>
                      <w:szCs w:val="20"/>
                      <w:lang w:eastAsia="en-GB"/>
                    </w:rPr>
                    <w:t>,</w:t>
                  </w:r>
                  <w:r w:rsidRPr="00754F18">
                    <w:rPr>
                      <w:rFonts w:ascii="Arial" w:eastAsia="Times New Roman" w:hAnsi="Arial" w:cs="Arial"/>
                      <w:sz w:val="20"/>
                      <w:szCs w:val="20"/>
                      <w:lang w:eastAsia="en-GB"/>
                    </w:rPr>
                    <w:t> professor of Research Communication Centre for Culture and Technology Curtin University; </w:t>
                  </w:r>
                  <w:r w:rsidRPr="00754F18">
                    <w:rPr>
                      <w:rFonts w:ascii="Arial" w:eastAsia="Times New Roman" w:hAnsi="Arial" w:cs="Arial"/>
                      <w:b/>
                      <w:bCs/>
                      <w:sz w:val="20"/>
                      <w:szCs w:val="20"/>
                      <w:lang w:eastAsia="en-GB"/>
                    </w:rPr>
                    <w:t>Julian Nida-</w:t>
                  </w:r>
                  <w:proofErr w:type="spellStart"/>
                  <w:r w:rsidRPr="00754F18">
                    <w:rPr>
                      <w:rFonts w:ascii="Arial" w:eastAsia="Times New Roman" w:hAnsi="Arial" w:cs="Arial"/>
                      <w:b/>
                      <w:bCs/>
                      <w:sz w:val="20"/>
                      <w:szCs w:val="20"/>
                      <w:lang w:eastAsia="en-GB"/>
                    </w:rPr>
                    <w:t>Rümelin</w:t>
                  </w:r>
                  <w:proofErr w:type="spellEnd"/>
                  <w:r w:rsidRPr="00754F18">
                    <w:rPr>
                      <w:rFonts w:ascii="Arial" w:eastAsia="Times New Roman" w:hAnsi="Arial" w:cs="Arial"/>
                      <w:b/>
                      <w:bCs/>
                      <w:sz w:val="20"/>
                      <w:szCs w:val="20"/>
                      <w:lang w:eastAsia="en-GB"/>
                    </w:rPr>
                    <w:t>,</w:t>
                  </w:r>
                  <w:r w:rsidRPr="00754F18">
                    <w:rPr>
                      <w:rFonts w:ascii="Arial" w:eastAsia="Times New Roman" w:hAnsi="Arial" w:cs="Arial"/>
                      <w:sz w:val="20"/>
                      <w:szCs w:val="20"/>
                      <w:lang w:eastAsia="en-GB"/>
                    </w:rPr>
                    <w:t> philosopher and professor of Philosophy and Political theory Ludwig-</w:t>
                  </w:r>
                  <w:proofErr w:type="spellStart"/>
                  <w:r w:rsidRPr="00754F18">
                    <w:rPr>
                      <w:rFonts w:ascii="Arial" w:eastAsia="Times New Roman" w:hAnsi="Arial" w:cs="Arial"/>
                      <w:sz w:val="20"/>
                      <w:szCs w:val="20"/>
                      <w:lang w:eastAsia="en-GB"/>
                    </w:rPr>
                    <w:t>Maximilians</w:t>
                  </w:r>
                  <w:proofErr w:type="spellEnd"/>
                  <w:r w:rsidRPr="00754F18">
                    <w:rPr>
                      <w:rFonts w:ascii="Arial" w:eastAsia="Times New Roman" w:hAnsi="Arial" w:cs="Arial"/>
                      <w:sz w:val="20"/>
                      <w:szCs w:val="20"/>
                      <w:lang w:eastAsia="en-GB"/>
                    </w:rPr>
                    <w:t>-Universität, former Minister of Culture Federal Republic of Germany; </w:t>
                  </w:r>
                  <w:r w:rsidRPr="00754F18">
                    <w:rPr>
                      <w:rFonts w:ascii="Arial" w:eastAsia="Times New Roman" w:hAnsi="Arial" w:cs="Arial"/>
                      <w:b/>
                      <w:bCs/>
                      <w:sz w:val="20"/>
                      <w:szCs w:val="20"/>
                      <w:lang w:eastAsia="en-GB"/>
                    </w:rPr>
                    <w:t>Steve Chan,</w:t>
                  </w:r>
                  <w:r w:rsidRPr="00754F18">
                    <w:rPr>
                      <w:rFonts w:ascii="Arial" w:eastAsia="Times New Roman" w:hAnsi="Arial" w:cs="Arial"/>
                      <w:sz w:val="20"/>
                      <w:szCs w:val="20"/>
                      <w:lang w:eastAsia="en-GB"/>
                    </w:rPr>
                    <w:t xml:space="preserve"> senior fellow Harvard Kennedy School’s </w:t>
                  </w:r>
                  <w:proofErr w:type="spellStart"/>
                  <w:r w:rsidRPr="00754F18">
                    <w:rPr>
                      <w:rFonts w:ascii="Arial" w:eastAsia="Times New Roman" w:hAnsi="Arial" w:cs="Arial"/>
                      <w:sz w:val="20"/>
                      <w:szCs w:val="20"/>
                      <w:lang w:eastAsia="en-GB"/>
                    </w:rPr>
                    <w:t>Center</w:t>
                  </w:r>
                  <w:proofErr w:type="spellEnd"/>
                  <w:r w:rsidRPr="00754F18">
                    <w:rPr>
                      <w:rFonts w:ascii="Arial" w:eastAsia="Times New Roman" w:hAnsi="Arial" w:cs="Arial"/>
                      <w:sz w:val="20"/>
                      <w:szCs w:val="20"/>
                      <w:lang w:eastAsia="en-GB"/>
                    </w:rPr>
                    <w:t xml:space="preserve"> for Public Leadership; </w:t>
                  </w:r>
                  <w:r w:rsidRPr="00754F18">
                    <w:rPr>
                      <w:rFonts w:ascii="Arial" w:eastAsia="Times New Roman" w:hAnsi="Arial" w:cs="Arial"/>
                      <w:b/>
                      <w:bCs/>
                      <w:sz w:val="20"/>
                      <w:szCs w:val="20"/>
                      <w:lang w:eastAsia="en-GB"/>
                    </w:rPr>
                    <w:t>Kathleen Richardson,</w:t>
                  </w:r>
                  <w:r w:rsidRPr="00754F18">
                    <w:rPr>
                      <w:rFonts w:ascii="Arial" w:eastAsia="Times New Roman" w:hAnsi="Arial" w:cs="Arial"/>
                      <w:sz w:val="20"/>
                      <w:szCs w:val="20"/>
                      <w:lang w:eastAsia="en-GB"/>
                    </w:rPr>
                    <w:t> professor of Ethics and Culture of Robots and AI De Montfort University; </w:t>
                  </w:r>
                  <w:r w:rsidRPr="00754F18">
                    <w:rPr>
                      <w:rFonts w:ascii="Arial" w:eastAsia="Times New Roman" w:hAnsi="Arial" w:cs="Arial"/>
                      <w:b/>
                      <w:bCs/>
                      <w:sz w:val="20"/>
                      <w:szCs w:val="20"/>
                      <w:lang w:eastAsia="en-GB"/>
                    </w:rPr>
                    <w:t xml:space="preserve">Miguel </w:t>
                  </w:r>
                  <w:proofErr w:type="spellStart"/>
                  <w:r w:rsidRPr="00754F18">
                    <w:rPr>
                      <w:rFonts w:ascii="Arial" w:eastAsia="Times New Roman" w:hAnsi="Arial" w:cs="Arial"/>
                      <w:b/>
                      <w:bCs/>
                      <w:sz w:val="20"/>
                      <w:szCs w:val="20"/>
                      <w:lang w:eastAsia="en-GB"/>
                    </w:rPr>
                    <w:t>Benasayag</w:t>
                  </w:r>
                  <w:proofErr w:type="spellEnd"/>
                  <w:r w:rsidRPr="00754F18">
                    <w:rPr>
                      <w:rFonts w:ascii="Arial" w:eastAsia="Times New Roman" w:hAnsi="Arial" w:cs="Arial"/>
                      <w:b/>
                      <w:bCs/>
                      <w:sz w:val="20"/>
                      <w:szCs w:val="20"/>
                      <w:lang w:eastAsia="en-GB"/>
                    </w:rPr>
                    <w:t>,</w:t>
                  </w:r>
                  <w:r w:rsidRPr="00754F18">
                    <w:rPr>
                      <w:rFonts w:ascii="Arial" w:eastAsia="Times New Roman" w:hAnsi="Arial" w:cs="Arial"/>
                      <w:sz w:val="20"/>
                      <w:szCs w:val="20"/>
                      <w:lang w:eastAsia="en-GB"/>
                    </w:rPr>
                    <w:t> philosopher and psychoanalyst; </w:t>
                  </w:r>
                  <w:r w:rsidRPr="00754F18">
                    <w:rPr>
                      <w:rFonts w:ascii="Arial" w:eastAsia="Times New Roman" w:hAnsi="Arial" w:cs="Arial"/>
                      <w:b/>
                      <w:bCs/>
                      <w:sz w:val="20"/>
                      <w:szCs w:val="20"/>
                      <w:lang w:eastAsia="en-GB"/>
                    </w:rPr>
                    <w:t xml:space="preserve">Thierry </w:t>
                  </w:r>
                  <w:proofErr w:type="spellStart"/>
                  <w:r w:rsidRPr="00754F18">
                    <w:rPr>
                      <w:rFonts w:ascii="Arial" w:eastAsia="Times New Roman" w:hAnsi="Arial" w:cs="Arial"/>
                      <w:b/>
                      <w:bCs/>
                      <w:sz w:val="20"/>
                      <w:szCs w:val="20"/>
                      <w:lang w:eastAsia="en-GB"/>
                    </w:rPr>
                    <w:t>Pedrazzini</w:t>
                  </w:r>
                  <w:proofErr w:type="spellEnd"/>
                  <w:r w:rsidRPr="00754F18">
                    <w:rPr>
                      <w:rFonts w:ascii="Arial" w:eastAsia="Times New Roman" w:hAnsi="Arial" w:cs="Arial"/>
                      <w:b/>
                      <w:bCs/>
                      <w:sz w:val="20"/>
                      <w:szCs w:val="20"/>
                      <w:lang w:eastAsia="en-GB"/>
                    </w:rPr>
                    <w:t>,</w:t>
                  </w:r>
                  <w:r w:rsidRPr="00754F18">
                    <w:rPr>
                      <w:rFonts w:ascii="Arial" w:eastAsia="Times New Roman" w:hAnsi="Arial" w:cs="Arial"/>
                      <w:sz w:val="20"/>
                      <w:szCs w:val="20"/>
                      <w:lang w:eastAsia="en-GB"/>
                    </w:rPr>
                    <w:t> director of Experimental Cardiology Unit University Hospital in Lausanne; </w:t>
                  </w:r>
                  <w:r w:rsidRPr="00754F18">
                    <w:rPr>
                      <w:rFonts w:ascii="Arial" w:eastAsia="Times New Roman" w:hAnsi="Arial" w:cs="Arial"/>
                      <w:b/>
                      <w:bCs/>
                      <w:sz w:val="20"/>
                      <w:szCs w:val="20"/>
                      <w:lang w:eastAsia="en-GB"/>
                    </w:rPr>
                    <w:t>Dominick Salvatore,</w:t>
                  </w:r>
                  <w:r w:rsidRPr="00754F18">
                    <w:rPr>
                      <w:rFonts w:ascii="Arial" w:eastAsia="Times New Roman" w:hAnsi="Arial" w:cs="Arial"/>
                      <w:sz w:val="20"/>
                      <w:szCs w:val="20"/>
                      <w:lang w:eastAsia="en-GB"/>
                    </w:rPr>
                    <w:t> distinguished professor of Economics Fordham University.</w:t>
                  </w:r>
                </w:p>
                <w:p w14:paraId="5347729A" w14:textId="77777777" w:rsidR="00754F18" w:rsidRPr="00754F18" w:rsidRDefault="00754F18" w:rsidP="00754F18">
                  <w:pPr>
                    <w:spacing w:after="0" w:line="240" w:lineRule="auto"/>
                    <w:rPr>
                      <w:rFonts w:ascii="Arial" w:eastAsia="Times New Roman" w:hAnsi="Arial" w:cs="Arial"/>
                      <w:sz w:val="20"/>
                      <w:szCs w:val="20"/>
                      <w:lang w:eastAsia="en-GB"/>
                    </w:rPr>
                  </w:pPr>
                </w:p>
                <w:p w14:paraId="77045888" w14:textId="77777777" w:rsidR="00754F18" w:rsidRPr="00754F18" w:rsidRDefault="00754F18" w:rsidP="00754F18">
                  <w:pPr>
                    <w:spacing w:after="0" w:line="240" w:lineRule="auto"/>
                    <w:rPr>
                      <w:rFonts w:ascii="Arial" w:eastAsia="Times New Roman" w:hAnsi="Arial" w:cs="Arial"/>
                      <w:sz w:val="20"/>
                      <w:szCs w:val="20"/>
                      <w:lang w:eastAsia="en-GB"/>
                    </w:rPr>
                  </w:pPr>
                  <w:r w:rsidRPr="00754F18">
                    <w:rPr>
                      <w:rFonts w:ascii="Arial" w:eastAsia="Times New Roman" w:hAnsi="Arial" w:cs="Arial"/>
                      <w:b/>
                      <w:bCs/>
                      <w:color w:val="009FE3"/>
                      <w:sz w:val="20"/>
                      <w:szCs w:val="20"/>
                      <w:lang w:eastAsia="en-GB"/>
                    </w:rPr>
                    <w:t>OPEN-AIR LABS IN THE “CITY OF KNOWLEDGE”. </w:t>
                  </w:r>
                  <w:r w:rsidRPr="00754F18">
                    <w:rPr>
                      <w:rFonts w:ascii="Arial" w:eastAsia="Times New Roman" w:hAnsi="Arial" w:cs="Arial"/>
                      <w:sz w:val="20"/>
                      <w:szCs w:val="20"/>
                      <w:lang w:eastAsia="en-GB"/>
                    </w:rPr>
                    <w:t xml:space="preserve">As in previous editions, for the entire duration of the Festival Piazza </w:t>
                  </w:r>
                  <w:proofErr w:type="spellStart"/>
                  <w:r w:rsidRPr="00754F18">
                    <w:rPr>
                      <w:rFonts w:ascii="Arial" w:eastAsia="Times New Roman" w:hAnsi="Arial" w:cs="Arial"/>
                      <w:sz w:val="20"/>
                      <w:szCs w:val="20"/>
                      <w:lang w:eastAsia="en-GB"/>
                    </w:rPr>
                    <w:t>Unità</w:t>
                  </w:r>
                  <w:proofErr w:type="spellEnd"/>
                  <w:r w:rsidRPr="00754F18">
                    <w:rPr>
                      <w:rFonts w:ascii="Arial" w:eastAsia="Times New Roman" w:hAnsi="Arial" w:cs="Arial"/>
                      <w:sz w:val="20"/>
                      <w:szCs w:val="20"/>
                      <w:lang w:eastAsia="en-GB"/>
                    </w:rPr>
                    <w:t xml:space="preserve"> </w:t>
                  </w:r>
                  <w:proofErr w:type="spellStart"/>
                  <w:r w:rsidRPr="00754F18">
                    <w:rPr>
                      <w:rFonts w:ascii="Arial" w:eastAsia="Times New Roman" w:hAnsi="Arial" w:cs="Arial"/>
                      <w:sz w:val="20"/>
                      <w:szCs w:val="20"/>
                      <w:lang w:eastAsia="en-GB"/>
                    </w:rPr>
                    <w:t>d’Italia</w:t>
                  </w:r>
                  <w:proofErr w:type="spellEnd"/>
                  <w:r w:rsidRPr="00754F18">
                    <w:rPr>
                      <w:rFonts w:ascii="Arial" w:eastAsia="Times New Roman" w:hAnsi="Arial" w:cs="Arial"/>
                      <w:sz w:val="20"/>
                      <w:szCs w:val="20"/>
                      <w:lang w:eastAsia="en-GB"/>
                    </w:rPr>
                    <w:t xml:space="preserve"> (the main square in Trieste) will host the “City of Knowledge” Science Village. Visitors will thus be able to join over 150 activities and open-air labs curated by the whole network of science centres based in Trieste.</w:t>
                  </w:r>
                </w:p>
                <w:p w14:paraId="7CC54A65" w14:textId="77777777" w:rsidR="00754F18" w:rsidRPr="00754F18" w:rsidRDefault="00754F18" w:rsidP="00754F18">
                  <w:pPr>
                    <w:spacing w:after="0" w:line="240" w:lineRule="auto"/>
                    <w:rPr>
                      <w:rFonts w:ascii="Arial" w:eastAsia="Times New Roman" w:hAnsi="Arial" w:cs="Arial"/>
                      <w:color w:val="000000"/>
                      <w:sz w:val="20"/>
                      <w:szCs w:val="20"/>
                      <w:lang w:eastAsia="en-GB"/>
                    </w:rPr>
                  </w:pPr>
                </w:p>
              </w:tc>
            </w:tr>
          </w:tbl>
          <w:p w14:paraId="757E1CA0" w14:textId="77777777" w:rsidR="00754F18" w:rsidRPr="00754F18" w:rsidRDefault="00754F18" w:rsidP="00754F18">
            <w:pPr>
              <w:spacing w:after="0" w:line="240" w:lineRule="auto"/>
              <w:rPr>
                <w:rFonts w:ascii="Arial" w:eastAsia="Times New Roman" w:hAnsi="Arial" w:cs="Arial"/>
                <w:color w:val="111111"/>
                <w:sz w:val="20"/>
                <w:szCs w:val="20"/>
                <w:lang w:eastAsia="en-GB"/>
              </w:rPr>
            </w:pPr>
          </w:p>
        </w:tc>
      </w:tr>
      <w:tr w:rsidR="00754F18" w:rsidRPr="00754F18" w14:paraId="13CAE76D" w14:textId="77777777" w:rsidTr="00754F18">
        <w:tc>
          <w:tcPr>
            <w:tcW w:w="0" w:type="auto"/>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Caption w:val=""/>
            </w:tblPr>
            <w:tblGrid>
              <w:gridCol w:w="9026"/>
            </w:tblGrid>
            <w:tr w:rsidR="00754F18" w:rsidRPr="00754F18" w14:paraId="6C217C5D" w14:textId="77777777">
              <w:tc>
                <w:tcPr>
                  <w:tcW w:w="0" w:type="auto"/>
                  <w:tcBorders>
                    <w:top w:val="nil"/>
                    <w:left w:val="nil"/>
                    <w:bottom w:val="nil"/>
                    <w:right w:val="nil"/>
                  </w:tcBorders>
                  <w:tcMar>
                    <w:top w:w="90" w:type="dxa"/>
                    <w:left w:w="240" w:type="dxa"/>
                    <w:bottom w:w="90" w:type="dxa"/>
                    <w:right w:w="240" w:type="dxa"/>
                  </w:tcMar>
                  <w:vAlign w:val="center"/>
                  <w:hideMark/>
                </w:tcPr>
                <w:p w14:paraId="32BBDD31" w14:textId="77777777" w:rsidR="00754F18" w:rsidRPr="00754F18" w:rsidRDefault="00754F18" w:rsidP="00754F18">
                  <w:pPr>
                    <w:spacing w:after="0" w:line="240" w:lineRule="auto"/>
                    <w:rPr>
                      <w:rFonts w:ascii="Arial" w:eastAsia="Times New Roman" w:hAnsi="Arial" w:cs="Arial"/>
                      <w:sz w:val="20"/>
                      <w:szCs w:val="20"/>
                      <w:lang w:eastAsia="en-GB"/>
                    </w:rPr>
                  </w:pPr>
                  <w:r w:rsidRPr="00754F18">
                    <w:rPr>
                      <w:rFonts w:ascii="Arial" w:eastAsia="Times New Roman" w:hAnsi="Arial" w:cs="Arial"/>
                      <w:b/>
                      <w:bCs/>
                      <w:color w:val="009FE3"/>
                      <w:sz w:val="24"/>
                      <w:szCs w:val="24"/>
                      <w:lang w:eastAsia="en-GB"/>
                    </w:rPr>
                    <w:lastRenderedPageBreak/>
                    <w:t>Benefits for selected students</w:t>
                  </w:r>
                </w:p>
              </w:tc>
            </w:tr>
          </w:tbl>
          <w:p w14:paraId="5BACEB47" w14:textId="77777777" w:rsidR="00754F18" w:rsidRPr="00754F18" w:rsidRDefault="00754F18" w:rsidP="00754F18">
            <w:pPr>
              <w:spacing w:after="0" w:line="240" w:lineRule="auto"/>
              <w:rPr>
                <w:rFonts w:ascii="Arial" w:eastAsia="Times New Roman" w:hAnsi="Arial" w:cs="Arial"/>
                <w:color w:val="111111"/>
                <w:sz w:val="20"/>
                <w:szCs w:val="20"/>
                <w:lang w:eastAsia="en-GB"/>
              </w:rPr>
            </w:pPr>
          </w:p>
        </w:tc>
      </w:tr>
      <w:tr w:rsidR="00754F18" w:rsidRPr="00754F18" w14:paraId="7CCD84BB" w14:textId="77777777" w:rsidTr="00754F18">
        <w:tc>
          <w:tcPr>
            <w:tcW w:w="0" w:type="auto"/>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Caption w:val=""/>
            </w:tblPr>
            <w:tblGrid>
              <w:gridCol w:w="9026"/>
            </w:tblGrid>
            <w:tr w:rsidR="00754F18" w:rsidRPr="00754F18" w14:paraId="404A96BB" w14:textId="77777777">
              <w:tc>
                <w:tcPr>
                  <w:tcW w:w="0" w:type="auto"/>
                  <w:tcBorders>
                    <w:top w:val="nil"/>
                    <w:left w:val="nil"/>
                    <w:bottom w:val="nil"/>
                    <w:right w:val="nil"/>
                  </w:tcBorders>
                  <w:tcMar>
                    <w:top w:w="90" w:type="dxa"/>
                    <w:left w:w="240" w:type="dxa"/>
                    <w:bottom w:w="90" w:type="dxa"/>
                    <w:right w:w="240" w:type="dxa"/>
                  </w:tcMar>
                  <w:vAlign w:val="center"/>
                  <w:hideMark/>
                </w:tcPr>
                <w:p w14:paraId="6A1CF1E6" w14:textId="77777777" w:rsidR="00754F18" w:rsidRPr="00754F18" w:rsidRDefault="00754F18" w:rsidP="00754F18">
                  <w:pPr>
                    <w:spacing w:after="0" w:line="240" w:lineRule="auto"/>
                    <w:rPr>
                      <w:rFonts w:ascii="Arial" w:eastAsia="Times New Roman" w:hAnsi="Arial" w:cs="Arial"/>
                      <w:sz w:val="20"/>
                      <w:szCs w:val="20"/>
                      <w:lang w:eastAsia="en-GB"/>
                    </w:rPr>
                  </w:pPr>
                  <w:r w:rsidRPr="00754F18">
                    <w:rPr>
                      <w:rFonts w:ascii="Arial" w:eastAsia="Times New Roman" w:hAnsi="Arial" w:cs="Arial"/>
                      <w:sz w:val="20"/>
                      <w:szCs w:val="20"/>
                      <w:lang w:eastAsia="en-GB"/>
                    </w:rPr>
                    <w:t>Since 2012, more than 10,000 BA, MA and PhD students have attended our Academy Program. Through our initiative, we offer the unique opportunity to meet and discuss with internationally-renowned scientists and professionals, as well as to join a network of international students sharing similar educational and professional backgrounds.</w:t>
                  </w:r>
                </w:p>
                <w:p w14:paraId="7378F252" w14:textId="77777777" w:rsidR="00754F18" w:rsidRPr="00754F18" w:rsidRDefault="00754F18" w:rsidP="00754F18">
                  <w:pPr>
                    <w:spacing w:after="0" w:line="240" w:lineRule="auto"/>
                    <w:rPr>
                      <w:rFonts w:ascii="Arial" w:eastAsia="Times New Roman" w:hAnsi="Arial" w:cs="Arial"/>
                      <w:sz w:val="20"/>
                      <w:szCs w:val="20"/>
                      <w:lang w:eastAsia="en-GB"/>
                    </w:rPr>
                  </w:pPr>
                </w:p>
                <w:p w14:paraId="01F537F7" w14:textId="77777777" w:rsidR="00754F18" w:rsidRPr="00754F18" w:rsidRDefault="00754F18" w:rsidP="00754F18">
                  <w:pPr>
                    <w:spacing w:after="0" w:line="240" w:lineRule="auto"/>
                    <w:rPr>
                      <w:rFonts w:ascii="Arial" w:eastAsia="Times New Roman" w:hAnsi="Arial" w:cs="Arial"/>
                      <w:sz w:val="20"/>
                      <w:szCs w:val="20"/>
                      <w:lang w:eastAsia="en-GB"/>
                    </w:rPr>
                  </w:pPr>
                  <w:r w:rsidRPr="00754F18">
                    <w:rPr>
                      <w:rFonts w:ascii="Arial" w:eastAsia="Times New Roman" w:hAnsi="Arial" w:cs="Arial"/>
                      <w:b/>
                      <w:bCs/>
                      <w:sz w:val="20"/>
                      <w:szCs w:val="20"/>
                      <w:lang w:eastAsia="en-GB"/>
                    </w:rPr>
                    <w:t>Our fellowship program grants:</w:t>
                  </w:r>
                </w:p>
                <w:p w14:paraId="3770C218" w14:textId="77777777" w:rsidR="00754F18" w:rsidRPr="00754F18" w:rsidRDefault="00754F18" w:rsidP="00754F18">
                  <w:pPr>
                    <w:numPr>
                      <w:ilvl w:val="0"/>
                      <w:numId w:val="2"/>
                    </w:numPr>
                    <w:spacing w:before="100" w:beforeAutospacing="1" w:after="100" w:afterAutospacing="1" w:line="240" w:lineRule="auto"/>
                    <w:rPr>
                      <w:rFonts w:ascii="Arial" w:eastAsia="Times New Roman" w:hAnsi="Arial" w:cs="Arial"/>
                      <w:sz w:val="20"/>
                      <w:szCs w:val="20"/>
                      <w:lang w:eastAsia="en-GB"/>
                    </w:rPr>
                  </w:pPr>
                  <w:r w:rsidRPr="00754F18">
                    <w:rPr>
                      <w:rFonts w:ascii="Arial" w:eastAsia="Times New Roman" w:hAnsi="Arial" w:cs="Arial"/>
                      <w:sz w:val="20"/>
                      <w:szCs w:val="20"/>
                      <w:lang w:eastAsia="en-GB"/>
                    </w:rPr>
                    <w:t>access to special thematic sessions with selected speakers (robotics/artificial intelligence, biotechnologies, medical sciences) and reserved seats to all events </w:t>
                  </w:r>
                </w:p>
                <w:p w14:paraId="7BD2D182" w14:textId="77777777" w:rsidR="00754F18" w:rsidRPr="00754F18" w:rsidRDefault="00754F18" w:rsidP="00754F18">
                  <w:pPr>
                    <w:numPr>
                      <w:ilvl w:val="0"/>
                      <w:numId w:val="2"/>
                    </w:numPr>
                    <w:spacing w:before="100" w:beforeAutospacing="1" w:after="100" w:afterAutospacing="1" w:line="240" w:lineRule="auto"/>
                    <w:rPr>
                      <w:rFonts w:ascii="Arial" w:eastAsia="Times New Roman" w:hAnsi="Arial" w:cs="Arial"/>
                      <w:sz w:val="20"/>
                      <w:szCs w:val="20"/>
                      <w:lang w:eastAsia="en-GB"/>
                    </w:rPr>
                  </w:pPr>
                  <w:r w:rsidRPr="00754F18">
                    <w:rPr>
                      <w:rFonts w:ascii="Arial" w:eastAsia="Times New Roman" w:hAnsi="Arial" w:cs="Arial"/>
                      <w:sz w:val="20"/>
                      <w:szCs w:val="20"/>
                      <w:lang w:eastAsia="en-GB"/>
                    </w:rPr>
                    <w:t>full board accommodation in 3-4 bed rooms for the entire duration of the stay (from Friday 27 to Sunday 29 September); single or double-room accommodation is available at an additional cost.</w:t>
                  </w:r>
                </w:p>
                <w:p w14:paraId="61BC614F" w14:textId="77777777" w:rsidR="00754F18" w:rsidRPr="00754F18" w:rsidRDefault="00754F18" w:rsidP="00754F18">
                  <w:pPr>
                    <w:numPr>
                      <w:ilvl w:val="0"/>
                      <w:numId w:val="2"/>
                    </w:numPr>
                    <w:spacing w:before="100" w:beforeAutospacing="1" w:after="100" w:afterAutospacing="1" w:line="240" w:lineRule="auto"/>
                    <w:rPr>
                      <w:rFonts w:ascii="Arial" w:eastAsia="Times New Roman" w:hAnsi="Arial" w:cs="Arial"/>
                      <w:sz w:val="20"/>
                      <w:szCs w:val="20"/>
                      <w:lang w:eastAsia="en-GB"/>
                    </w:rPr>
                  </w:pPr>
                  <w:r w:rsidRPr="00754F18">
                    <w:rPr>
                      <w:rFonts w:ascii="Arial" w:eastAsia="Times New Roman" w:hAnsi="Arial" w:cs="Arial"/>
                      <w:sz w:val="20"/>
                      <w:szCs w:val="20"/>
                      <w:lang w:eastAsia="en-GB"/>
                    </w:rPr>
                    <w:t>bus transfers (if required to reach the hotel/event venue)</w:t>
                  </w:r>
                </w:p>
                <w:p w14:paraId="12EE01EC" w14:textId="77777777" w:rsidR="00754F18" w:rsidRPr="00754F18" w:rsidRDefault="00754F18" w:rsidP="00754F18">
                  <w:pPr>
                    <w:spacing w:after="0" w:line="240" w:lineRule="auto"/>
                    <w:rPr>
                      <w:rFonts w:ascii="Arial" w:eastAsia="Times New Roman" w:hAnsi="Arial" w:cs="Arial"/>
                      <w:sz w:val="20"/>
                      <w:szCs w:val="20"/>
                      <w:lang w:eastAsia="en-GB"/>
                    </w:rPr>
                  </w:pPr>
                  <w:r w:rsidRPr="00754F18">
                    <w:rPr>
                      <w:rFonts w:ascii="Arial" w:eastAsia="Times New Roman" w:hAnsi="Arial" w:cs="Arial"/>
                      <w:sz w:val="20"/>
                      <w:szCs w:val="20"/>
                      <w:lang w:eastAsia="en-GB"/>
                    </w:rPr>
                    <w:t>Our fellowship program covers 50% of the participation fees. Upon selection of the application, in order to confirm participation to the Academy Program, selected students are required to pay a participation fee of </w:t>
                  </w:r>
                  <w:r w:rsidRPr="00754F18">
                    <w:rPr>
                      <w:rFonts w:ascii="Arial" w:eastAsia="Times New Roman" w:hAnsi="Arial" w:cs="Arial"/>
                      <w:sz w:val="20"/>
                      <w:szCs w:val="20"/>
                      <w:u w:val="single"/>
                      <w:lang w:eastAsia="en-GB"/>
                    </w:rPr>
                    <w:t>240 Euro</w:t>
                  </w:r>
                  <w:r w:rsidRPr="00754F18">
                    <w:rPr>
                      <w:rFonts w:ascii="Arial" w:eastAsia="Times New Roman" w:hAnsi="Arial" w:cs="Arial"/>
                      <w:sz w:val="20"/>
                      <w:szCs w:val="20"/>
                      <w:lang w:eastAsia="en-GB"/>
                    </w:rPr>
                    <w:t>.</w:t>
                  </w:r>
                </w:p>
                <w:p w14:paraId="4FCC75A1" w14:textId="77777777" w:rsidR="00754F18" w:rsidRPr="00754F18" w:rsidRDefault="00754F18" w:rsidP="00754F18">
                  <w:pPr>
                    <w:spacing w:after="0" w:line="240" w:lineRule="auto"/>
                    <w:rPr>
                      <w:rFonts w:ascii="Arial" w:eastAsia="Times New Roman" w:hAnsi="Arial" w:cs="Arial"/>
                      <w:sz w:val="20"/>
                      <w:szCs w:val="20"/>
                      <w:lang w:eastAsia="en-GB"/>
                    </w:rPr>
                  </w:pPr>
                </w:p>
                <w:p w14:paraId="71C9727C" w14:textId="77777777" w:rsidR="00754F18" w:rsidRPr="00754F18" w:rsidRDefault="00754F18" w:rsidP="00754F18">
                  <w:pPr>
                    <w:spacing w:after="0" w:line="240" w:lineRule="auto"/>
                    <w:rPr>
                      <w:rFonts w:ascii="Arial" w:eastAsia="Times New Roman" w:hAnsi="Arial" w:cs="Arial"/>
                      <w:sz w:val="20"/>
                      <w:szCs w:val="20"/>
                      <w:lang w:eastAsia="en-GB"/>
                    </w:rPr>
                  </w:pPr>
                  <w:r w:rsidRPr="00754F18">
                    <w:rPr>
                      <w:rFonts w:ascii="Arial" w:eastAsia="Times New Roman" w:hAnsi="Arial" w:cs="Arial"/>
                      <w:sz w:val="20"/>
                      <w:szCs w:val="20"/>
                      <w:u w:val="single"/>
                      <w:lang w:eastAsia="en-GB"/>
                    </w:rPr>
                    <w:lastRenderedPageBreak/>
                    <w:t>The Academy Program does not cover travel expenses to/from the city of residence.</w:t>
                  </w:r>
                </w:p>
                <w:p w14:paraId="5839E672" w14:textId="77777777" w:rsidR="00754F18" w:rsidRPr="00754F18" w:rsidRDefault="00754F18" w:rsidP="00754F18">
                  <w:pPr>
                    <w:spacing w:after="0" w:line="240" w:lineRule="auto"/>
                    <w:rPr>
                      <w:rFonts w:ascii="Arial" w:eastAsia="Times New Roman" w:hAnsi="Arial" w:cs="Arial"/>
                      <w:sz w:val="20"/>
                      <w:szCs w:val="20"/>
                      <w:lang w:eastAsia="en-GB"/>
                    </w:rPr>
                  </w:pPr>
                </w:p>
              </w:tc>
            </w:tr>
          </w:tbl>
          <w:p w14:paraId="08854C51" w14:textId="77777777" w:rsidR="00754F18" w:rsidRPr="00754F18" w:rsidRDefault="00754F18" w:rsidP="00754F18">
            <w:pPr>
              <w:spacing w:after="0" w:line="240" w:lineRule="auto"/>
              <w:rPr>
                <w:rFonts w:ascii="Arial" w:eastAsia="Times New Roman" w:hAnsi="Arial" w:cs="Arial"/>
                <w:color w:val="111111"/>
                <w:sz w:val="20"/>
                <w:szCs w:val="20"/>
                <w:lang w:eastAsia="en-GB"/>
              </w:rPr>
            </w:pPr>
          </w:p>
        </w:tc>
      </w:tr>
      <w:tr w:rsidR="00754F18" w:rsidRPr="00754F18" w14:paraId="4F3527FB" w14:textId="77777777" w:rsidTr="00754F18">
        <w:tc>
          <w:tcPr>
            <w:tcW w:w="0" w:type="auto"/>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Caption w:val=""/>
            </w:tblPr>
            <w:tblGrid>
              <w:gridCol w:w="9026"/>
            </w:tblGrid>
            <w:tr w:rsidR="00754F18" w:rsidRPr="00754F18" w14:paraId="43C7C139" w14:textId="77777777">
              <w:tc>
                <w:tcPr>
                  <w:tcW w:w="0" w:type="auto"/>
                  <w:tcBorders>
                    <w:top w:val="nil"/>
                    <w:left w:val="nil"/>
                    <w:bottom w:val="nil"/>
                    <w:right w:val="nil"/>
                  </w:tcBorders>
                  <w:tcMar>
                    <w:top w:w="90" w:type="dxa"/>
                    <w:left w:w="240" w:type="dxa"/>
                    <w:bottom w:w="90" w:type="dxa"/>
                    <w:right w:w="240" w:type="dxa"/>
                  </w:tcMar>
                  <w:vAlign w:val="center"/>
                  <w:hideMark/>
                </w:tcPr>
                <w:p w14:paraId="7369FACF" w14:textId="77777777" w:rsidR="00754F18" w:rsidRPr="00754F18" w:rsidRDefault="00754F18" w:rsidP="00754F18">
                  <w:pPr>
                    <w:spacing w:after="0" w:line="240" w:lineRule="auto"/>
                    <w:rPr>
                      <w:rFonts w:ascii="Arial" w:eastAsia="Times New Roman" w:hAnsi="Arial" w:cs="Arial"/>
                      <w:sz w:val="20"/>
                      <w:szCs w:val="20"/>
                      <w:lang w:eastAsia="en-GB"/>
                    </w:rPr>
                  </w:pPr>
                  <w:r w:rsidRPr="00754F18">
                    <w:rPr>
                      <w:rFonts w:ascii="Arial" w:eastAsia="Times New Roman" w:hAnsi="Arial" w:cs="Arial"/>
                      <w:b/>
                      <w:bCs/>
                      <w:color w:val="009FE3"/>
                      <w:sz w:val="24"/>
                      <w:szCs w:val="24"/>
                      <w:lang w:eastAsia="en-GB"/>
                    </w:rPr>
                    <w:lastRenderedPageBreak/>
                    <w:t>How to apply</w:t>
                  </w:r>
                </w:p>
              </w:tc>
            </w:tr>
          </w:tbl>
          <w:p w14:paraId="614C8272" w14:textId="77777777" w:rsidR="00754F18" w:rsidRPr="00754F18" w:rsidRDefault="00754F18" w:rsidP="00754F18">
            <w:pPr>
              <w:spacing w:after="0" w:line="240" w:lineRule="auto"/>
              <w:rPr>
                <w:rFonts w:ascii="Arial" w:eastAsia="Times New Roman" w:hAnsi="Arial" w:cs="Arial"/>
                <w:color w:val="111111"/>
                <w:sz w:val="20"/>
                <w:szCs w:val="20"/>
                <w:lang w:eastAsia="en-GB"/>
              </w:rPr>
            </w:pPr>
          </w:p>
        </w:tc>
      </w:tr>
      <w:tr w:rsidR="00754F18" w:rsidRPr="00754F18" w14:paraId="292A10C0" w14:textId="77777777" w:rsidTr="00754F18">
        <w:tc>
          <w:tcPr>
            <w:tcW w:w="0" w:type="auto"/>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Caption w:val=""/>
            </w:tblPr>
            <w:tblGrid>
              <w:gridCol w:w="9026"/>
            </w:tblGrid>
            <w:tr w:rsidR="00754F18" w:rsidRPr="00754F18" w14:paraId="385A02FB" w14:textId="77777777">
              <w:tc>
                <w:tcPr>
                  <w:tcW w:w="0" w:type="auto"/>
                  <w:tcBorders>
                    <w:top w:val="nil"/>
                    <w:left w:val="nil"/>
                    <w:bottom w:val="nil"/>
                    <w:right w:val="nil"/>
                  </w:tcBorders>
                  <w:tcMar>
                    <w:top w:w="90" w:type="dxa"/>
                    <w:left w:w="240" w:type="dxa"/>
                    <w:bottom w:w="90" w:type="dxa"/>
                    <w:right w:w="240" w:type="dxa"/>
                  </w:tcMar>
                  <w:vAlign w:val="center"/>
                  <w:hideMark/>
                </w:tcPr>
                <w:p w14:paraId="454B967C" w14:textId="77777777" w:rsidR="00754F18" w:rsidRPr="00754F18" w:rsidRDefault="00754F18" w:rsidP="00754F18">
                  <w:pPr>
                    <w:spacing w:after="0" w:line="240" w:lineRule="auto"/>
                    <w:rPr>
                      <w:rFonts w:ascii="Arial" w:eastAsia="Times New Roman" w:hAnsi="Arial" w:cs="Arial"/>
                      <w:sz w:val="20"/>
                      <w:szCs w:val="20"/>
                      <w:lang w:eastAsia="en-GB"/>
                    </w:rPr>
                  </w:pPr>
                  <w:r w:rsidRPr="00754F18">
                    <w:rPr>
                      <w:rFonts w:ascii="Arial" w:eastAsia="Times New Roman" w:hAnsi="Arial" w:cs="Arial"/>
                      <w:sz w:val="20"/>
                      <w:szCs w:val="20"/>
                      <w:lang w:eastAsia="en-GB"/>
                    </w:rPr>
                    <w:t>Prospective students may apply to our fellowship program by </w:t>
                  </w:r>
                  <w:hyperlink r:id="rId6" w:tgtFrame="_blank" w:history="1">
                    <w:r w:rsidRPr="00754F18">
                      <w:rPr>
                        <w:rFonts w:ascii="Arial" w:eastAsia="Times New Roman" w:hAnsi="Arial" w:cs="Arial"/>
                        <w:color w:val="4C8EA6"/>
                        <w:sz w:val="20"/>
                        <w:szCs w:val="20"/>
                        <w:u w:val="single"/>
                        <w:lang w:eastAsia="en-GB"/>
                      </w:rPr>
                      <w:t>clicking here</w:t>
                    </w:r>
                  </w:hyperlink>
                  <w:r w:rsidRPr="00754F18">
                    <w:rPr>
                      <w:rFonts w:ascii="Arial" w:eastAsia="Times New Roman" w:hAnsi="Arial" w:cs="Arial"/>
                      <w:sz w:val="20"/>
                      <w:szCs w:val="20"/>
                      <w:lang w:eastAsia="en-GB"/>
                    </w:rPr>
                    <w:t>. </w:t>
                  </w:r>
                  <w:r w:rsidRPr="00754F18">
                    <w:rPr>
                      <w:rFonts w:ascii="Arial" w:eastAsia="Times New Roman" w:hAnsi="Arial" w:cs="Arial"/>
                      <w:b/>
                      <w:bCs/>
                      <w:sz w:val="20"/>
                      <w:szCs w:val="20"/>
                      <w:u w:val="single"/>
                      <w:lang w:eastAsia="en-GB"/>
                    </w:rPr>
                    <w:t>Deadline to apply: 12 May 2024</w:t>
                  </w:r>
                  <w:r w:rsidRPr="00754F18">
                    <w:rPr>
                      <w:rFonts w:ascii="Arial" w:eastAsia="Times New Roman" w:hAnsi="Arial" w:cs="Arial"/>
                      <w:i/>
                      <w:iCs/>
                      <w:sz w:val="20"/>
                      <w:szCs w:val="20"/>
                      <w:lang w:eastAsia="en-GB"/>
                    </w:rPr>
                    <w:t> </w:t>
                  </w:r>
                </w:p>
                <w:p w14:paraId="7FD8E5C4" w14:textId="77777777" w:rsidR="00754F18" w:rsidRPr="00754F18" w:rsidRDefault="00754F18" w:rsidP="00754F18">
                  <w:pPr>
                    <w:spacing w:after="0" w:line="240" w:lineRule="auto"/>
                    <w:rPr>
                      <w:rFonts w:ascii="Arial" w:eastAsia="Times New Roman" w:hAnsi="Arial" w:cs="Arial"/>
                      <w:sz w:val="20"/>
                      <w:szCs w:val="20"/>
                      <w:lang w:eastAsia="en-GB"/>
                    </w:rPr>
                  </w:pPr>
                  <w:r w:rsidRPr="00754F18">
                    <w:rPr>
                      <w:rFonts w:ascii="Arial" w:eastAsia="Times New Roman" w:hAnsi="Arial" w:cs="Arial"/>
                      <w:sz w:val="20"/>
                      <w:szCs w:val="20"/>
                      <w:lang w:eastAsia="en-GB"/>
                    </w:rPr>
                    <w:br/>
                  </w:r>
                </w:p>
                <w:p w14:paraId="3EF37E6C" w14:textId="77777777" w:rsidR="00754F18" w:rsidRPr="00754F18" w:rsidRDefault="00754F18" w:rsidP="00754F18">
                  <w:pPr>
                    <w:spacing w:after="0" w:line="240" w:lineRule="auto"/>
                    <w:rPr>
                      <w:rFonts w:ascii="Arial" w:eastAsia="Times New Roman" w:hAnsi="Arial" w:cs="Arial"/>
                      <w:sz w:val="20"/>
                      <w:szCs w:val="20"/>
                      <w:lang w:eastAsia="en-GB"/>
                    </w:rPr>
                  </w:pPr>
                  <w:r w:rsidRPr="00754F18">
                    <w:rPr>
                      <w:rFonts w:ascii="Arial" w:eastAsia="Times New Roman" w:hAnsi="Arial" w:cs="Arial"/>
                      <w:sz w:val="20"/>
                      <w:szCs w:val="20"/>
                      <w:lang w:eastAsia="en-GB"/>
                    </w:rPr>
                    <w:t>In order to successfully complete the Academy Program and obtain the final certificate, selected students are required to attend the program of events and actively contribute to the activities defined by the organizing committee of Trieste Next.</w:t>
                  </w:r>
                </w:p>
                <w:p w14:paraId="1E45D692" w14:textId="77777777" w:rsidR="00754F18" w:rsidRPr="00754F18" w:rsidRDefault="00754F18" w:rsidP="00754F18">
                  <w:pPr>
                    <w:spacing w:after="0" w:line="240" w:lineRule="auto"/>
                    <w:rPr>
                      <w:rFonts w:ascii="Arial" w:eastAsia="Times New Roman" w:hAnsi="Arial" w:cs="Arial"/>
                      <w:sz w:val="20"/>
                      <w:szCs w:val="20"/>
                      <w:lang w:eastAsia="en-GB"/>
                    </w:rPr>
                  </w:pPr>
                </w:p>
                <w:p w14:paraId="784550A3" w14:textId="77777777" w:rsidR="00754F18" w:rsidRPr="00754F18" w:rsidRDefault="00754F18" w:rsidP="00754F18">
                  <w:pPr>
                    <w:spacing w:after="0" w:line="240" w:lineRule="auto"/>
                    <w:rPr>
                      <w:rFonts w:ascii="Arial" w:eastAsia="Times New Roman" w:hAnsi="Arial" w:cs="Arial"/>
                      <w:sz w:val="20"/>
                      <w:szCs w:val="20"/>
                      <w:lang w:eastAsia="en-GB"/>
                    </w:rPr>
                  </w:pPr>
                  <w:r w:rsidRPr="00754F18">
                    <w:rPr>
                      <w:rFonts w:ascii="Arial" w:eastAsia="Times New Roman" w:hAnsi="Arial" w:cs="Arial"/>
                      <w:sz w:val="20"/>
                      <w:szCs w:val="20"/>
                      <w:lang w:eastAsia="en-GB"/>
                    </w:rPr>
                    <w:t>Applications will be selected on a weekly basis following criteria such as resume, course of study/research project, motivation letter.</w:t>
                  </w:r>
                </w:p>
                <w:p w14:paraId="163386DC" w14:textId="77777777" w:rsidR="00754F18" w:rsidRPr="00754F18" w:rsidRDefault="00754F18" w:rsidP="00754F18">
                  <w:pPr>
                    <w:spacing w:after="0" w:line="240" w:lineRule="auto"/>
                    <w:rPr>
                      <w:rFonts w:ascii="Arial" w:eastAsia="Times New Roman" w:hAnsi="Arial" w:cs="Arial"/>
                      <w:sz w:val="20"/>
                      <w:szCs w:val="20"/>
                      <w:lang w:eastAsia="en-GB"/>
                    </w:rPr>
                  </w:pPr>
                </w:p>
                <w:p w14:paraId="51C97352" w14:textId="77777777" w:rsidR="00754F18" w:rsidRPr="00754F18" w:rsidRDefault="00754F18" w:rsidP="00754F18">
                  <w:pPr>
                    <w:spacing w:after="0" w:line="240" w:lineRule="auto"/>
                    <w:rPr>
                      <w:rFonts w:ascii="Arial" w:eastAsia="Times New Roman" w:hAnsi="Arial" w:cs="Arial"/>
                      <w:sz w:val="20"/>
                      <w:szCs w:val="20"/>
                      <w:lang w:eastAsia="en-GB"/>
                    </w:rPr>
                  </w:pPr>
                  <w:r w:rsidRPr="00754F18">
                    <w:rPr>
                      <w:rFonts w:ascii="Arial" w:eastAsia="Times New Roman" w:hAnsi="Arial" w:cs="Arial"/>
                      <w:sz w:val="20"/>
                      <w:szCs w:val="20"/>
                      <w:lang w:eastAsia="en-GB"/>
                    </w:rPr>
                    <w:t>Our team will provide selected students with all information regarding calendar of activities, accommodation, meals, as well as details to pay participation fees.</w:t>
                  </w:r>
                </w:p>
              </w:tc>
            </w:tr>
          </w:tbl>
          <w:p w14:paraId="70312A20" w14:textId="77777777" w:rsidR="00754F18" w:rsidRPr="00754F18" w:rsidRDefault="00754F18" w:rsidP="00754F18">
            <w:pPr>
              <w:spacing w:after="0" w:line="240" w:lineRule="auto"/>
              <w:rPr>
                <w:rFonts w:ascii="Arial" w:eastAsia="Times New Roman" w:hAnsi="Arial" w:cs="Arial"/>
                <w:color w:val="111111"/>
                <w:sz w:val="20"/>
                <w:szCs w:val="20"/>
                <w:lang w:eastAsia="en-GB"/>
              </w:rPr>
            </w:pPr>
          </w:p>
        </w:tc>
      </w:tr>
      <w:tr w:rsidR="00754F18" w:rsidRPr="00754F18" w14:paraId="1AC38A16" w14:textId="77777777" w:rsidTr="00754F18">
        <w:tc>
          <w:tcPr>
            <w:tcW w:w="0" w:type="auto"/>
            <w:tcBorders>
              <w:top w:val="nil"/>
              <w:left w:val="nil"/>
              <w:bottom w:val="nil"/>
              <w:right w:val="nil"/>
            </w:tcBorders>
            <w:shd w:val="clear" w:color="auto" w:fill="FFFFFF"/>
            <w:hideMark/>
          </w:tcPr>
          <w:tbl>
            <w:tblPr>
              <w:tblW w:w="5000" w:type="pct"/>
              <w:jc w:val="center"/>
              <w:tblCellMar>
                <w:left w:w="0" w:type="dxa"/>
                <w:right w:w="0" w:type="dxa"/>
              </w:tblCellMar>
              <w:tblLook w:val="04A0" w:firstRow="1" w:lastRow="0" w:firstColumn="1" w:lastColumn="0" w:noHBand="0" w:noVBand="1"/>
              <w:tblCaption w:val=""/>
            </w:tblPr>
            <w:tblGrid>
              <w:gridCol w:w="9026"/>
            </w:tblGrid>
            <w:tr w:rsidR="00754F18" w:rsidRPr="00754F18" w14:paraId="3A8AD7AD" w14:textId="77777777">
              <w:trPr>
                <w:jc w:val="center"/>
              </w:trPr>
              <w:tc>
                <w:tcPr>
                  <w:tcW w:w="0" w:type="auto"/>
                  <w:tcBorders>
                    <w:top w:val="nil"/>
                    <w:left w:val="nil"/>
                    <w:bottom w:val="nil"/>
                    <w:right w:val="nil"/>
                  </w:tcBorders>
                  <w:tcMar>
                    <w:top w:w="90" w:type="dxa"/>
                    <w:left w:w="240" w:type="dxa"/>
                    <w:bottom w:w="90" w:type="dxa"/>
                    <w:right w:w="240" w:type="dxa"/>
                  </w:tcMar>
                  <w:vAlign w:val="center"/>
                  <w:hideMark/>
                </w:tcPr>
                <w:tbl>
                  <w:tblPr>
                    <w:tblW w:w="0" w:type="auto"/>
                    <w:jc w:val="center"/>
                    <w:tblCellMar>
                      <w:left w:w="0" w:type="dxa"/>
                      <w:right w:w="0" w:type="dxa"/>
                    </w:tblCellMar>
                    <w:tblLook w:val="04A0" w:firstRow="1" w:lastRow="0" w:firstColumn="1" w:lastColumn="0" w:noHBand="0" w:noVBand="1"/>
                  </w:tblPr>
                  <w:tblGrid>
                    <w:gridCol w:w="2334"/>
                  </w:tblGrid>
                  <w:tr w:rsidR="00754F18" w:rsidRPr="00754F18" w14:paraId="34D354A6" w14:textId="77777777">
                    <w:trPr>
                      <w:jc w:val="center"/>
                    </w:trPr>
                    <w:tc>
                      <w:tcPr>
                        <w:tcW w:w="0" w:type="auto"/>
                        <w:vAlign w:val="center"/>
                        <w:hideMark/>
                      </w:tcPr>
                      <w:tbl>
                        <w:tblPr>
                          <w:tblW w:w="0" w:type="auto"/>
                          <w:jc w:val="center"/>
                          <w:tblCellSpacing w:w="22" w:type="dxa"/>
                          <w:shd w:val="clear" w:color="auto" w:fill="D9D9D9"/>
                          <w:tblCellMar>
                            <w:top w:w="45" w:type="dxa"/>
                            <w:left w:w="45" w:type="dxa"/>
                            <w:bottom w:w="45" w:type="dxa"/>
                            <w:right w:w="45" w:type="dxa"/>
                          </w:tblCellMar>
                          <w:tblLook w:val="04A0" w:firstRow="1" w:lastRow="0" w:firstColumn="1" w:lastColumn="0" w:noHBand="0" w:noVBand="1"/>
                        </w:tblPr>
                        <w:tblGrid>
                          <w:gridCol w:w="2334"/>
                        </w:tblGrid>
                        <w:tr w:rsidR="00754F18" w:rsidRPr="00754F18" w14:paraId="75FACDCD" w14:textId="77777777">
                          <w:trPr>
                            <w:tblCellSpacing w:w="22" w:type="dxa"/>
                            <w:jc w:val="center"/>
                          </w:trPr>
                          <w:tc>
                            <w:tcPr>
                              <w:tcW w:w="0" w:type="auto"/>
                              <w:tcBorders>
                                <w:top w:val="nil"/>
                                <w:left w:val="nil"/>
                                <w:bottom w:val="nil"/>
                                <w:right w:val="nil"/>
                              </w:tcBorders>
                              <w:shd w:val="clear" w:color="auto" w:fill="D9D9D9"/>
                              <w:tcMar>
                                <w:top w:w="105" w:type="dxa"/>
                                <w:left w:w="300" w:type="dxa"/>
                                <w:bottom w:w="105" w:type="dxa"/>
                                <w:right w:w="300" w:type="dxa"/>
                              </w:tcMar>
                              <w:vAlign w:val="center"/>
                              <w:hideMark/>
                            </w:tcPr>
                            <w:p w14:paraId="4DD16ACB" w14:textId="77777777" w:rsidR="00754F18" w:rsidRPr="00754F18" w:rsidRDefault="00754F18" w:rsidP="00754F18">
                              <w:pPr>
                                <w:spacing w:after="0" w:line="240" w:lineRule="auto"/>
                                <w:jc w:val="center"/>
                                <w:rPr>
                                  <w:rFonts w:ascii="Arial" w:eastAsia="Times New Roman" w:hAnsi="Arial" w:cs="Arial"/>
                                  <w:color w:val="000000"/>
                                  <w:sz w:val="20"/>
                                  <w:szCs w:val="20"/>
                                  <w:lang w:eastAsia="en-GB"/>
                                </w:rPr>
                              </w:pPr>
                              <w:hyperlink r:id="rId7" w:tgtFrame="_blank" w:history="1">
                                <w:r w:rsidRPr="00754F18">
                                  <w:rPr>
                                    <w:rFonts w:ascii="Arial" w:eastAsia="Times New Roman" w:hAnsi="Arial" w:cs="Arial"/>
                                    <w:color w:val="000000"/>
                                    <w:sz w:val="20"/>
                                    <w:szCs w:val="20"/>
                                    <w:u w:val="single"/>
                                    <w:lang w:eastAsia="en-GB"/>
                                  </w:rPr>
                                  <w:t>Click here to apply</w:t>
                                </w:r>
                              </w:hyperlink>
                            </w:p>
                          </w:tc>
                        </w:tr>
                      </w:tbl>
                      <w:p w14:paraId="31B62C6E" w14:textId="77777777" w:rsidR="00754F18" w:rsidRPr="00754F18" w:rsidRDefault="00754F18" w:rsidP="00754F18">
                        <w:pPr>
                          <w:spacing w:after="0" w:line="240" w:lineRule="auto"/>
                          <w:rPr>
                            <w:rFonts w:ascii="Times New Roman" w:eastAsia="Times New Roman" w:hAnsi="Times New Roman" w:cs="Times New Roman"/>
                            <w:sz w:val="24"/>
                            <w:szCs w:val="24"/>
                            <w:lang w:eastAsia="en-GB"/>
                          </w:rPr>
                        </w:pPr>
                      </w:p>
                    </w:tc>
                  </w:tr>
                </w:tbl>
                <w:p w14:paraId="2A63323B" w14:textId="77777777" w:rsidR="00754F18" w:rsidRPr="00754F18" w:rsidRDefault="00754F18" w:rsidP="00754F18">
                  <w:pPr>
                    <w:spacing w:after="0" w:line="240" w:lineRule="auto"/>
                    <w:jc w:val="center"/>
                    <w:rPr>
                      <w:rFonts w:ascii="Times New Roman" w:eastAsia="Times New Roman" w:hAnsi="Times New Roman" w:cs="Times New Roman"/>
                      <w:sz w:val="24"/>
                      <w:szCs w:val="24"/>
                      <w:lang w:eastAsia="en-GB"/>
                    </w:rPr>
                  </w:pPr>
                </w:p>
              </w:tc>
            </w:tr>
          </w:tbl>
          <w:p w14:paraId="7B80E44E" w14:textId="77777777" w:rsidR="00754F18" w:rsidRPr="00754F18" w:rsidRDefault="00754F18" w:rsidP="00754F18">
            <w:pPr>
              <w:spacing w:after="0" w:line="240" w:lineRule="auto"/>
              <w:rPr>
                <w:rFonts w:ascii="Arial" w:eastAsia="Times New Roman" w:hAnsi="Arial" w:cs="Arial"/>
                <w:color w:val="111111"/>
                <w:sz w:val="20"/>
                <w:szCs w:val="20"/>
                <w:lang w:eastAsia="en-GB"/>
              </w:rPr>
            </w:pPr>
          </w:p>
        </w:tc>
      </w:tr>
      <w:tr w:rsidR="00754F18" w:rsidRPr="00754F18" w14:paraId="4DAF2F35" w14:textId="77777777" w:rsidTr="00754F18">
        <w:tc>
          <w:tcPr>
            <w:tcW w:w="0" w:type="auto"/>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Caption w:val=""/>
            </w:tblPr>
            <w:tblGrid>
              <w:gridCol w:w="9026"/>
            </w:tblGrid>
            <w:tr w:rsidR="00754F18" w:rsidRPr="00754F18" w14:paraId="339E3B31" w14:textId="77777777">
              <w:tc>
                <w:tcPr>
                  <w:tcW w:w="0" w:type="auto"/>
                  <w:tcBorders>
                    <w:top w:val="nil"/>
                    <w:left w:val="nil"/>
                    <w:bottom w:val="nil"/>
                    <w:right w:val="nil"/>
                  </w:tcBorders>
                  <w:tcMar>
                    <w:top w:w="90" w:type="dxa"/>
                    <w:left w:w="240" w:type="dxa"/>
                    <w:bottom w:w="90" w:type="dxa"/>
                    <w:right w:w="240" w:type="dxa"/>
                  </w:tcMar>
                  <w:vAlign w:val="center"/>
                  <w:hideMark/>
                </w:tcPr>
                <w:p w14:paraId="5A952A4F" w14:textId="77777777" w:rsidR="00754F18" w:rsidRPr="00754F18" w:rsidRDefault="00754F18" w:rsidP="00754F18">
                  <w:pPr>
                    <w:spacing w:after="0" w:line="240" w:lineRule="auto"/>
                    <w:rPr>
                      <w:rFonts w:ascii="Arial" w:eastAsia="Times New Roman" w:hAnsi="Arial" w:cs="Arial"/>
                      <w:sz w:val="20"/>
                      <w:szCs w:val="20"/>
                      <w:lang w:eastAsia="en-GB"/>
                    </w:rPr>
                  </w:pPr>
                  <w:r w:rsidRPr="00754F18">
                    <w:rPr>
                      <w:rFonts w:ascii="Arial" w:eastAsia="Times New Roman" w:hAnsi="Arial" w:cs="Arial"/>
                      <w:i/>
                      <w:iCs/>
                      <w:sz w:val="20"/>
                      <w:szCs w:val="20"/>
                      <w:lang w:eastAsia="en-GB"/>
                    </w:rPr>
                    <w:t>Italian-speaking students may apply for the Trieste Next Academy, a </w:t>
                  </w:r>
                  <w:r w:rsidRPr="00754F18">
                    <w:rPr>
                      <w:rFonts w:ascii="Arial" w:eastAsia="Times New Roman" w:hAnsi="Arial" w:cs="Arial"/>
                      <w:i/>
                      <w:iCs/>
                      <w:sz w:val="20"/>
                      <w:szCs w:val="20"/>
                      <w:u w:val="single"/>
                      <w:lang w:eastAsia="en-GB"/>
                    </w:rPr>
                    <w:t>different</w:t>
                  </w:r>
                  <w:r w:rsidRPr="00754F18">
                    <w:rPr>
                      <w:rFonts w:ascii="Arial" w:eastAsia="Times New Roman" w:hAnsi="Arial" w:cs="Arial"/>
                      <w:i/>
                      <w:iCs/>
                      <w:sz w:val="20"/>
                      <w:szCs w:val="20"/>
                      <w:lang w:eastAsia="en-GB"/>
                    </w:rPr>
                    <w:t> program  which will be taking place on September 27-29: </w:t>
                  </w:r>
                  <w:hyperlink r:id="rId8" w:tgtFrame="_blank" w:history="1">
                    <w:r w:rsidRPr="00754F18">
                      <w:rPr>
                        <w:rFonts w:ascii="Arial" w:eastAsia="Times New Roman" w:hAnsi="Arial" w:cs="Arial"/>
                        <w:i/>
                        <w:iCs/>
                        <w:color w:val="4C8EA6"/>
                        <w:sz w:val="20"/>
                        <w:szCs w:val="20"/>
                        <w:u w:val="single"/>
                        <w:lang w:eastAsia="en-GB"/>
                      </w:rPr>
                      <w:t>click here</w:t>
                    </w:r>
                  </w:hyperlink>
                  <w:r w:rsidRPr="00754F18">
                    <w:rPr>
                      <w:rFonts w:ascii="Arial" w:eastAsia="Times New Roman" w:hAnsi="Arial" w:cs="Arial"/>
                      <w:i/>
                      <w:iCs/>
                      <w:sz w:val="20"/>
                      <w:szCs w:val="20"/>
                      <w:lang w:eastAsia="en-GB"/>
                    </w:rPr>
                    <w:t> to discover the set of activities and apply.</w:t>
                  </w:r>
                </w:p>
                <w:p w14:paraId="2784FB02" w14:textId="77777777" w:rsidR="00754F18" w:rsidRPr="00754F18" w:rsidRDefault="00754F18" w:rsidP="00754F18">
                  <w:pPr>
                    <w:spacing w:after="0" w:line="240" w:lineRule="auto"/>
                    <w:rPr>
                      <w:rFonts w:ascii="Arial" w:eastAsia="Times New Roman" w:hAnsi="Arial" w:cs="Arial"/>
                      <w:sz w:val="20"/>
                      <w:szCs w:val="20"/>
                      <w:lang w:eastAsia="en-GB"/>
                    </w:rPr>
                  </w:pPr>
                </w:p>
              </w:tc>
            </w:tr>
          </w:tbl>
          <w:p w14:paraId="58519ADF" w14:textId="77777777" w:rsidR="00754F18" w:rsidRPr="00754F18" w:rsidRDefault="00754F18" w:rsidP="00754F18">
            <w:pPr>
              <w:spacing w:after="0" w:line="240" w:lineRule="auto"/>
              <w:rPr>
                <w:rFonts w:ascii="Arial" w:eastAsia="Times New Roman" w:hAnsi="Arial" w:cs="Arial"/>
                <w:color w:val="111111"/>
                <w:sz w:val="20"/>
                <w:szCs w:val="20"/>
                <w:lang w:eastAsia="en-GB"/>
              </w:rPr>
            </w:pPr>
          </w:p>
        </w:tc>
      </w:tr>
      <w:tr w:rsidR="00754F18" w:rsidRPr="00754F18" w14:paraId="1F9BFD30" w14:textId="77777777" w:rsidTr="00754F18">
        <w:tc>
          <w:tcPr>
            <w:tcW w:w="0" w:type="auto"/>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Caption w:val=""/>
            </w:tblPr>
            <w:tblGrid>
              <w:gridCol w:w="9026"/>
            </w:tblGrid>
            <w:tr w:rsidR="00754F18" w:rsidRPr="00754F18" w14:paraId="6E7D5F30" w14:textId="77777777">
              <w:tc>
                <w:tcPr>
                  <w:tcW w:w="0" w:type="auto"/>
                  <w:tcBorders>
                    <w:top w:val="nil"/>
                    <w:left w:val="nil"/>
                    <w:bottom w:val="nil"/>
                    <w:right w:val="nil"/>
                  </w:tcBorders>
                  <w:tcMar>
                    <w:top w:w="90" w:type="dxa"/>
                    <w:left w:w="240" w:type="dxa"/>
                    <w:bottom w:w="90" w:type="dxa"/>
                    <w:right w:w="240" w:type="dxa"/>
                  </w:tcMar>
                  <w:vAlign w:val="center"/>
                  <w:hideMark/>
                </w:tcPr>
                <w:p w14:paraId="54B2E80F" w14:textId="77777777" w:rsidR="00754F18" w:rsidRPr="00754F18" w:rsidRDefault="00754F18" w:rsidP="00754F18">
                  <w:pPr>
                    <w:spacing w:after="0" w:line="240" w:lineRule="auto"/>
                    <w:rPr>
                      <w:rFonts w:ascii="Arial" w:eastAsia="Times New Roman" w:hAnsi="Arial" w:cs="Arial"/>
                      <w:sz w:val="20"/>
                      <w:szCs w:val="20"/>
                      <w:lang w:eastAsia="en-GB"/>
                    </w:rPr>
                  </w:pPr>
                  <w:r w:rsidRPr="00754F18">
                    <w:rPr>
                      <w:rFonts w:ascii="Arial" w:eastAsia="Times New Roman" w:hAnsi="Arial" w:cs="Arial"/>
                      <w:b/>
                      <w:bCs/>
                      <w:color w:val="009FE3"/>
                      <w:sz w:val="24"/>
                      <w:szCs w:val="24"/>
                      <w:lang w:eastAsia="en-GB"/>
                    </w:rPr>
                    <w:t>Frequently Asked Questions    </w:t>
                  </w:r>
                </w:p>
              </w:tc>
            </w:tr>
          </w:tbl>
          <w:p w14:paraId="5AB9A92D" w14:textId="77777777" w:rsidR="00754F18" w:rsidRPr="00754F18" w:rsidRDefault="00754F18" w:rsidP="00754F18">
            <w:pPr>
              <w:spacing w:after="0" w:line="240" w:lineRule="auto"/>
              <w:rPr>
                <w:rFonts w:ascii="Arial" w:eastAsia="Times New Roman" w:hAnsi="Arial" w:cs="Arial"/>
                <w:color w:val="111111"/>
                <w:sz w:val="20"/>
                <w:szCs w:val="20"/>
                <w:lang w:eastAsia="en-GB"/>
              </w:rPr>
            </w:pPr>
          </w:p>
        </w:tc>
      </w:tr>
      <w:tr w:rsidR="00754F18" w:rsidRPr="00754F18" w14:paraId="75549A70" w14:textId="77777777" w:rsidTr="00754F18">
        <w:tc>
          <w:tcPr>
            <w:tcW w:w="0" w:type="auto"/>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Caption w:val=""/>
            </w:tblPr>
            <w:tblGrid>
              <w:gridCol w:w="9026"/>
            </w:tblGrid>
            <w:tr w:rsidR="00754F18" w:rsidRPr="00754F18" w14:paraId="4096AD8A" w14:textId="77777777">
              <w:tc>
                <w:tcPr>
                  <w:tcW w:w="0" w:type="auto"/>
                  <w:tcBorders>
                    <w:top w:val="nil"/>
                    <w:left w:val="nil"/>
                    <w:bottom w:val="nil"/>
                    <w:right w:val="nil"/>
                  </w:tcBorders>
                  <w:tcMar>
                    <w:top w:w="90" w:type="dxa"/>
                    <w:left w:w="240" w:type="dxa"/>
                    <w:bottom w:w="90" w:type="dxa"/>
                    <w:right w:w="240" w:type="dxa"/>
                  </w:tcMar>
                  <w:vAlign w:val="center"/>
                  <w:hideMark/>
                </w:tcPr>
                <w:p w14:paraId="3E4CEC1C" w14:textId="77777777" w:rsidR="00754F18" w:rsidRPr="00754F18" w:rsidRDefault="00754F18" w:rsidP="00754F18">
                  <w:pPr>
                    <w:spacing w:after="0" w:line="240" w:lineRule="auto"/>
                    <w:rPr>
                      <w:rFonts w:ascii="Arial" w:eastAsia="Times New Roman" w:hAnsi="Arial" w:cs="Arial"/>
                      <w:sz w:val="20"/>
                      <w:szCs w:val="20"/>
                      <w:lang w:eastAsia="en-GB"/>
                    </w:rPr>
                  </w:pPr>
                  <w:r w:rsidRPr="00754F18">
                    <w:rPr>
                      <w:rFonts w:ascii="Arial" w:eastAsia="Times New Roman" w:hAnsi="Arial" w:cs="Arial"/>
                      <w:sz w:val="20"/>
                      <w:szCs w:val="20"/>
                      <w:lang w:eastAsia="en-GB"/>
                    </w:rPr>
                    <w:t>For any information, please refer to our FAQ page: </w:t>
                  </w:r>
                  <w:hyperlink r:id="rId9" w:tgtFrame="_blank" w:history="1">
                    <w:r w:rsidRPr="00754F18">
                      <w:rPr>
                        <w:rFonts w:ascii="Arial" w:eastAsia="Times New Roman" w:hAnsi="Arial" w:cs="Arial"/>
                        <w:color w:val="4C8EA6"/>
                        <w:sz w:val="20"/>
                        <w:szCs w:val="20"/>
                        <w:u w:val="single"/>
                        <w:lang w:eastAsia="en-GB"/>
                      </w:rPr>
                      <w:t>click here</w:t>
                    </w:r>
                  </w:hyperlink>
                </w:p>
                <w:p w14:paraId="280AC790" w14:textId="77777777" w:rsidR="00754F18" w:rsidRPr="00754F18" w:rsidRDefault="00754F18" w:rsidP="00754F18">
                  <w:pPr>
                    <w:spacing w:after="0" w:line="240" w:lineRule="auto"/>
                    <w:rPr>
                      <w:rFonts w:ascii="Arial" w:eastAsia="Times New Roman" w:hAnsi="Arial" w:cs="Arial"/>
                      <w:sz w:val="20"/>
                      <w:szCs w:val="20"/>
                      <w:lang w:eastAsia="en-GB"/>
                    </w:rPr>
                  </w:pPr>
                </w:p>
              </w:tc>
            </w:tr>
          </w:tbl>
          <w:p w14:paraId="6F8C52E2" w14:textId="77777777" w:rsidR="00754F18" w:rsidRPr="00754F18" w:rsidRDefault="00754F18" w:rsidP="00754F18">
            <w:pPr>
              <w:spacing w:after="0" w:line="240" w:lineRule="auto"/>
              <w:rPr>
                <w:rFonts w:ascii="Arial" w:eastAsia="Times New Roman" w:hAnsi="Arial" w:cs="Arial"/>
                <w:color w:val="111111"/>
                <w:sz w:val="20"/>
                <w:szCs w:val="20"/>
                <w:lang w:eastAsia="en-GB"/>
              </w:rPr>
            </w:pPr>
          </w:p>
        </w:tc>
      </w:tr>
      <w:tr w:rsidR="00754F18" w:rsidRPr="00754F18" w14:paraId="258C7F69" w14:textId="77777777" w:rsidTr="00754F18">
        <w:tc>
          <w:tcPr>
            <w:tcW w:w="0" w:type="auto"/>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Caption w:val=""/>
            </w:tblPr>
            <w:tblGrid>
              <w:gridCol w:w="9026"/>
            </w:tblGrid>
            <w:tr w:rsidR="00754F18" w:rsidRPr="00754F18" w14:paraId="5CE38228" w14:textId="77777777">
              <w:tc>
                <w:tcPr>
                  <w:tcW w:w="0" w:type="auto"/>
                  <w:tcBorders>
                    <w:top w:val="nil"/>
                    <w:left w:val="nil"/>
                    <w:bottom w:val="nil"/>
                    <w:right w:val="nil"/>
                  </w:tcBorders>
                  <w:tcMar>
                    <w:top w:w="90" w:type="dxa"/>
                    <w:left w:w="240" w:type="dxa"/>
                    <w:bottom w:w="90" w:type="dxa"/>
                    <w:right w:w="240" w:type="dxa"/>
                  </w:tcMar>
                  <w:vAlign w:val="center"/>
                  <w:hideMark/>
                </w:tcPr>
                <w:p w14:paraId="49B5C215" w14:textId="77777777" w:rsidR="00754F18" w:rsidRPr="00754F18" w:rsidRDefault="00754F18" w:rsidP="00754F18">
                  <w:pPr>
                    <w:spacing w:after="0" w:line="240" w:lineRule="auto"/>
                    <w:rPr>
                      <w:rFonts w:ascii="Arial" w:eastAsia="Times New Roman" w:hAnsi="Arial" w:cs="Arial"/>
                      <w:sz w:val="20"/>
                      <w:szCs w:val="20"/>
                      <w:lang w:eastAsia="en-GB"/>
                    </w:rPr>
                  </w:pPr>
                  <w:r w:rsidRPr="00754F18">
                    <w:rPr>
                      <w:rFonts w:ascii="Arial" w:eastAsia="Times New Roman" w:hAnsi="Arial" w:cs="Arial"/>
                      <w:b/>
                      <w:bCs/>
                      <w:color w:val="009FE3"/>
                      <w:sz w:val="27"/>
                      <w:szCs w:val="27"/>
                      <w:lang w:eastAsia="en-GB"/>
                    </w:rPr>
                    <w:t>For further information, contact us</w:t>
                  </w:r>
                </w:p>
              </w:tc>
            </w:tr>
          </w:tbl>
          <w:p w14:paraId="1F053344" w14:textId="77777777" w:rsidR="00754F18" w:rsidRPr="00754F18" w:rsidRDefault="00754F18" w:rsidP="00754F18">
            <w:pPr>
              <w:spacing w:after="0" w:line="240" w:lineRule="auto"/>
              <w:rPr>
                <w:rFonts w:ascii="Arial" w:eastAsia="Times New Roman" w:hAnsi="Arial" w:cs="Arial"/>
                <w:color w:val="111111"/>
                <w:sz w:val="20"/>
                <w:szCs w:val="20"/>
                <w:lang w:eastAsia="en-GB"/>
              </w:rPr>
            </w:pPr>
          </w:p>
        </w:tc>
      </w:tr>
    </w:tbl>
    <w:p w14:paraId="24211188" w14:textId="77777777" w:rsidR="00826914" w:rsidRDefault="00000000"/>
    <w:sectPr w:rsidR="008269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12A1C"/>
    <w:multiLevelType w:val="multilevel"/>
    <w:tmpl w:val="513E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071785"/>
    <w:multiLevelType w:val="multilevel"/>
    <w:tmpl w:val="F9FC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6217803">
    <w:abstractNumId w:val="0"/>
  </w:num>
  <w:num w:numId="2" w16cid:durableId="1057821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F18"/>
    <w:rsid w:val="001909BA"/>
    <w:rsid w:val="00244493"/>
    <w:rsid w:val="005004E3"/>
    <w:rsid w:val="00754F18"/>
    <w:rsid w:val="00A55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6DBD5"/>
  <w15:chartTrackingRefBased/>
  <w15:docId w15:val="{BE971FBA-BFC2-46CC-A7A1-478E378E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y3nzg5njrfmty3odm5mdnfmte1odg0">
    <w:name w:val="mty3nzg5njrfmty3odm5mdnfmte1odg_0"/>
    <w:basedOn w:val="Normal"/>
    <w:rsid w:val="00754F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54F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320558">
      <w:bodyDiv w:val="1"/>
      <w:marLeft w:val="0"/>
      <w:marRight w:val="0"/>
      <w:marTop w:val="0"/>
      <w:marBottom w:val="0"/>
      <w:divBdr>
        <w:top w:val="none" w:sz="0" w:space="0" w:color="auto"/>
        <w:left w:val="none" w:sz="0" w:space="0" w:color="auto"/>
        <w:bottom w:val="none" w:sz="0" w:space="0" w:color="auto"/>
        <w:right w:val="none" w:sz="0" w:space="0" w:color="auto"/>
      </w:divBdr>
      <w:divsChild>
        <w:div w:id="1564558072">
          <w:marLeft w:val="0"/>
          <w:marRight w:val="0"/>
          <w:marTop w:val="0"/>
          <w:marBottom w:val="0"/>
          <w:divBdr>
            <w:top w:val="none" w:sz="0" w:space="0" w:color="auto"/>
            <w:left w:val="none" w:sz="0" w:space="0" w:color="auto"/>
            <w:bottom w:val="none" w:sz="0" w:space="0" w:color="auto"/>
            <w:right w:val="none" w:sz="0" w:space="0" w:color="auto"/>
          </w:divBdr>
        </w:div>
        <w:div w:id="1793210089">
          <w:marLeft w:val="0"/>
          <w:marRight w:val="0"/>
          <w:marTop w:val="0"/>
          <w:marBottom w:val="0"/>
          <w:divBdr>
            <w:top w:val="none" w:sz="0" w:space="0" w:color="auto"/>
            <w:left w:val="none" w:sz="0" w:space="0" w:color="auto"/>
            <w:bottom w:val="none" w:sz="0" w:space="0" w:color="auto"/>
            <w:right w:val="none" w:sz="0" w:space="0" w:color="auto"/>
          </w:divBdr>
          <w:divsChild>
            <w:div w:id="1259758064">
              <w:marLeft w:val="0"/>
              <w:marRight w:val="0"/>
              <w:marTop w:val="0"/>
              <w:marBottom w:val="0"/>
              <w:divBdr>
                <w:top w:val="none" w:sz="0" w:space="0" w:color="auto"/>
                <w:left w:val="none" w:sz="0" w:space="0" w:color="auto"/>
                <w:bottom w:val="none" w:sz="0" w:space="0" w:color="auto"/>
                <w:right w:val="none" w:sz="0" w:space="0" w:color="auto"/>
              </w:divBdr>
              <w:divsChild>
                <w:div w:id="2059472222">
                  <w:marLeft w:val="0"/>
                  <w:marRight w:val="0"/>
                  <w:marTop w:val="0"/>
                  <w:marBottom w:val="0"/>
                  <w:divBdr>
                    <w:top w:val="none" w:sz="0" w:space="0" w:color="auto"/>
                    <w:left w:val="none" w:sz="0" w:space="0" w:color="auto"/>
                    <w:bottom w:val="none" w:sz="0" w:space="0" w:color="auto"/>
                    <w:right w:val="none" w:sz="0" w:space="0" w:color="auto"/>
                  </w:divBdr>
                  <w:divsChild>
                    <w:div w:id="369498087">
                      <w:marLeft w:val="0"/>
                      <w:marRight w:val="0"/>
                      <w:marTop w:val="0"/>
                      <w:marBottom w:val="0"/>
                      <w:divBdr>
                        <w:top w:val="none" w:sz="0" w:space="0" w:color="auto"/>
                        <w:left w:val="none" w:sz="0" w:space="0" w:color="auto"/>
                        <w:bottom w:val="none" w:sz="0" w:space="0" w:color="auto"/>
                        <w:right w:val="none" w:sz="0" w:space="0" w:color="auto"/>
                      </w:divBdr>
                      <w:divsChild>
                        <w:div w:id="1599604800">
                          <w:marLeft w:val="0"/>
                          <w:marRight w:val="0"/>
                          <w:marTop w:val="0"/>
                          <w:marBottom w:val="0"/>
                          <w:divBdr>
                            <w:top w:val="none" w:sz="0" w:space="0" w:color="auto"/>
                            <w:left w:val="none" w:sz="0" w:space="0" w:color="auto"/>
                            <w:bottom w:val="none" w:sz="0" w:space="0" w:color="auto"/>
                            <w:right w:val="none" w:sz="0" w:space="0" w:color="auto"/>
                          </w:divBdr>
                          <w:divsChild>
                            <w:div w:id="656768722">
                              <w:marLeft w:val="0"/>
                              <w:marRight w:val="0"/>
                              <w:marTop w:val="0"/>
                              <w:marBottom w:val="0"/>
                              <w:divBdr>
                                <w:top w:val="none" w:sz="0" w:space="0" w:color="auto"/>
                                <w:left w:val="none" w:sz="0" w:space="0" w:color="auto"/>
                                <w:bottom w:val="none" w:sz="0" w:space="0" w:color="auto"/>
                                <w:right w:val="none" w:sz="0" w:space="0" w:color="auto"/>
                              </w:divBdr>
                              <w:divsChild>
                                <w:div w:id="1964193597">
                                  <w:marLeft w:val="0"/>
                                  <w:marRight w:val="0"/>
                                  <w:marTop w:val="0"/>
                                  <w:marBottom w:val="0"/>
                                  <w:divBdr>
                                    <w:top w:val="none" w:sz="0" w:space="0" w:color="auto"/>
                                    <w:left w:val="none" w:sz="0" w:space="0" w:color="auto"/>
                                    <w:bottom w:val="none" w:sz="0" w:space="0" w:color="auto"/>
                                    <w:right w:val="none" w:sz="0" w:space="0" w:color="auto"/>
                                  </w:divBdr>
                                  <w:divsChild>
                                    <w:div w:id="21238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der3.zohoinsights.com/ck1/2d6f.327230a/c4bf7a80-fbcb-11ee-bfc4-525400d6cd4f/ffce9843156eea202a704e6e634df30fe99ca18a/1?e=Mmz4yQ33SdZjiuFSDyCylQ9SjcRVC4zh%2B%2FWT7zEdwFs%3D" TargetMode="External"/><Relationship Id="rId3" Type="http://schemas.openxmlformats.org/officeDocument/2006/relationships/settings" Target="settings.xml"/><Relationship Id="rId7" Type="http://schemas.openxmlformats.org/officeDocument/2006/relationships/hyperlink" Target="https://sender3.zohoinsights.com/ck1/2d6f.327230a/c4bf7a80-fbcb-11ee-bfc4-525400d6cd4f/65f14051141d93558b228186cc5933f7a553d0c7/2?e=CouLLwy9UH00Du%2BNriopEmORGrKIbs4zA4pX4OXqqWn9NRLfxN8ftOUeIFXlfTaYV%2BRmxX0RiqfVuBB4uv%2Fdjg1VOTLoeVY3Z3LayoBbCK1%2B2fu7gZoxkwWEQIXpAWj%2FRNUw5ig7%2FwhARb9myNCwAfwpcxpiqwK570X2qp7idfs%3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nder3.zohoinsights.com/ck1/2d6f.327230a/c4bf7a80-fbcb-11ee-bfc4-525400d6cd4f/65f14051141d93558b228186cc5933f7a553d0c7/2?e=CouLLwy9UH00Du%2BNriopEmORGrKIbs4zA4pX4OXqqWn9NRLfxN8ftOUeIFXlfTaYV%2BRmxX0RiqfVuBB4uv%2Fdjg1VOTLoeVY3Z3LayoBbCK1%2B2fu7gZoxkwWEQIXpAWj%2FRNUw5ig7%2FwhARb9myNCwAfwpcxpiqwK570X2qp7idfs%3D" TargetMode="External"/><Relationship Id="rId11" Type="http://schemas.openxmlformats.org/officeDocument/2006/relationships/theme" Target="theme/theme1.xml"/><Relationship Id="rId5" Type="http://schemas.openxmlformats.org/officeDocument/2006/relationships/hyperlink" Target="https://sender3.zohoinsights.com/ck1/2d6f.327230a/c4bf7a80-fbcb-11ee-bfc4-525400d6cd4f/ffce9843156eea202a704e6e634df30fe99ca18a/1?e=Mmz4yQ33SdZjiuFSDyCylQ9SjcRVC4zh%2B%2FWT7zEdwFs%3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nder3.zohoinsights.com/ck1/2d6f.327230a/c4bf7a80-fbcb-11ee-bfc4-525400d6cd4f/43669a832538d8b6a850753fe1132809f3b7ff47/2?e=CJ1gm98XTxDwD23OMauf1oAs9r7snmm0XuFVZCwhGEtmj8jayKqLw44EpmbG07G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1314</Words>
  <Characters>7495</Characters>
  <Application>Microsoft Office Word</Application>
  <DocSecurity>0</DocSecurity>
  <Lines>62</Lines>
  <Paragraphs>17</Paragraphs>
  <ScaleCrop>false</ScaleCrop>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Vojin</dc:creator>
  <cp:keywords/>
  <dc:description/>
  <cp:lastModifiedBy>Vojin</cp:lastModifiedBy>
  <cp:revision>1</cp:revision>
  <dcterms:created xsi:type="dcterms:W3CDTF">2024-04-17T09:48:00Z</dcterms:created>
  <dcterms:modified xsi:type="dcterms:W3CDTF">2024-04-17T09:49:00Z</dcterms:modified>
</cp:coreProperties>
</file>